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textAlignment w:val="auto"/>
      </w:pPr>
    </w:p>
    <w:p/>
    <w:p>
      <w:pPr>
        <w:keepNext w:val="0"/>
        <w:keepLines w:val="0"/>
        <w:pageBreakBefore w:val="0"/>
        <w:widowControl w:val="0"/>
        <w:kinsoku/>
        <w:wordWrap/>
        <w:overflowPunct/>
        <w:topLinePunct w:val="0"/>
        <w:autoSpaceDE/>
        <w:autoSpaceDN/>
        <w:bidi w:val="0"/>
        <w:adjustRightInd/>
        <w:spacing w:line="576" w:lineRule="exact"/>
        <w:jc w:val="right"/>
        <w:textAlignment w:val="auto"/>
        <w:rPr>
          <w:rFonts w:hint="eastAsia" w:ascii="楷体_GB2312" w:eastAsia="楷体_GB2312"/>
          <w:sz w:val="28"/>
          <w:szCs w:val="28"/>
        </w:rPr>
      </w:pPr>
      <w:r>
        <w:rPr>
          <w:rFonts w:hint="eastAsia" w:eastAsia="楷体_GB2312"/>
          <w:lang w:val="en-US" w:eastAsia="zh-CN"/>
        </w:rPr>
        <w:t xml:space="preserve">                  </w:t>
      </w:r>
      <w:r>
        <w:rPr>
          <w:rFonts w:hint="eastAsia" w:ascii="楷体_GB2312" w:eastAsia="楷体_GB2312"/>
          <w:sz w:val="28"/>
          <w:szCs w:val="28"/>
        </w:rPr>
        <w:t>滦政提主办字（2023）第1号   （</w:t>
      </w:r>
      <w:r>
        <w:rPr>
          <w:rFonts w:hint="eastAsia" w:ascii="楷体_GB2312" w:eastAsia="楷体_GB2312"/>
          <w:sz w:val="28"/>
          <w:szCs w:val="28"/>
          <w:lang w:val="en-US" w:eastAsia="zh-CN"/>
        </w:rPr>
        <w:t>A</w:t>
      </w:r>
      <w:r>
        <w:rPr>
          <w:rFonts w:hint="eastAsia" w:ascii="楷体_GB2312" w:eastAsia="楷体_GB2312"/>
          <w:sz w:val="28"/>
          <w:szCs w:val="28"/>
        </w:rPr>
        <w:t>）类</w:t>
      </w:r>
    </w:p>
    <w:p>
      <w:pPr>
        <w:keepNext w:val="0"/>
        <w:keepLines w:val="0"/>
        <w:pageBreakBefore w:val="0"/>
        <w:widowControl w:val="0"/>
        <w:kinsoku/>
        <w:wordWrap/>
        <w:overflowPunct/>
        <w:topLinePunct w:val="0"/>
        <w:autoSpaceDE/>
        <w:autoSpaceDN/>
        <w:bidi w:val="0"/>
        <w:adjustRightInd/>
        <w:spacing w:line="576" w:lineRule="exact"/>
        <w:ind w:firstLine="420" w:firstLineChars="150"/>
        <w:jc w:val="right"/>
        <w:textAlignment w:val="auto"/>
        <w:rPr>
          <w:rFonts w:hint="eastAsia" w:ascii="楷体_GB2312" w:eastAsia="楷体_GB2312"/>
          <w:sz w:val="28"/>
          <w:szCs w:val="28"/>
        </w:rPr>
      </w:pPr>
      <w:r>
        <w:rPr>
          <w:rFonts w:hint="eastAsia" w:ascii="楷体_GB2312" w:eastAsia="楷体_GB2312"/>
          <w:sz w:val="28"/>
          <w:szCs w:val="28"/>
        </w:rPr>
        <w:t xml:space="preserve">                              是否同意公开（是）</w:t>
      </w:r>
    </w:p>
    <w:p>
      <w:pPr>
        <w:keepNext w:val="0"/>
        <w:keepLines w:val="0"/>
        <w:pageBreakBefore w:val="0"/>
        <w:widowControl w:val="0"/>
        <w:kinsoku/>
        <w:wordWrap/>
        <w:overflowPunct/>
        <w:topLinePunct w:val="0"/>
        <w:autoSpaceDE/>
        <w:autoSpaceDN/>
        <w:bidi w:val="0"/>
        <w:adjustRightInd/>
        <w:spacing w:line="576" w:lineRule="exact"/>
        <w:textAlignment w:val="auto"/>
        <w:rPr>
          <w:rFonts w:hint="eastAsia" w:ascii="楷体_GB2312" w:eastAsia="楷体_GB2312"/>
          <w:sz w:val="28"/>
          <w:szCs w:val="28"/>
        </w:rPr>
      </w:pPr>
    </w:p>
    <w:p>
      <w:pPr>
        <w:keepNext w:val="0"/>
        <w:keepLines w:val="0"/>
        <w:pageBreakBefore w:val="0"/>
        <w:widowControl w:val="0"/>
        <w:kinsoku/>
        <w:wordWrap/>
        <w:overflowPunct/>
        <w:topLinePunct w:val="0"/>
        <w:autoSpaceDE/>
        <w:autoSpaceDN/>
        <w:bidi w:val="0"/>
        <w:adjustRightInd/>
        <w:spacing w:line="576" w:lineRule="exact"/>
        <w:ind w:firstLine="1082" w:firstLineChars="245"/>
        <w:jc w:val="center"/>
        <w:textAlignment w:val="auto"/>
        <w:rPr>
          <w:rFonts w:hint="eastAsia" w:ascii="宋体" w:hAnsi="宋体"/>
          <w:b/>
          <w:sz w:val="44"/>
          <w:szCs w:val="44"/>
        </w:rPr>
      </w:pPr>
      <w:r>
        <w:rPr>
          <w:rFonts w:hint="eastAsia" w:ascii="宋体" w:hAnsi="宋体"/>
          <w:b/>
          <w:sz w:val="44"/>
          <w:szCs w:val="44"/>
        </w:rPr>
        <w:t>对承德市第十</w:t>
      </w:r>
      <w:r>
        <w:rPr>
          <w:rFonts w:hint="eastAsia" w:ascii="宋体" w:hAnsi="宋体"/>
          <w:b/>
          <w:sz w:val="44"/>
          <w:szCs w:val="44"/>
          <w:lang w:eastAsia="zh-CN"/>
        </w:rPr>
        <w:t>五</w:t>
      </w:r>
      <w:r>
        <w:rPr>
          <w:rFonts w:hint="eastAsia" w:ascii="宋体" w:hAnsi="宋体"/>
          <w:b/>
          <w:sz w:val="44"/>
          <w:szCs w:val="44"/>
        </w:rPr>
        <w:t>届人民代表大会</w:t>
      </w:r>
    </w:p>
    <w:p>
      <w:pPr>
        <w:keepNext w:val="0"/>
        <w:keepLines w:val="0"/>
        <w:pageBreakBefore w:val="0"/>
        <w:widowControl w:val="0"/>
        <w:kinsoku/>
        <w:wordWrap/>
        <w:overflowPunct/>
        <w:topLinePunct w:val="0"/>
        <w:autoSpaceDE/>
        <w:autoSpaceDN/>
        <w:bidi w:val="0"/>
        <w:adjustRightInd/>
        <w:spacing w:line="576" w:lineRule="exact"/>
        <w:ind w:firstLine="1082" w:firstLineChars="245"/>
        <w:jc w:val="center"/>
        <w:textAlignment w:val="auto"/>
        <w:rPr>
          <w:rFonts w:hint="eastAsia" w:ascii="黑体" w:eastAsia="黑体"/>
          <w:b/>
          <w:sz w:val="36"/>
          <w:szCs w:val="36"/>
        </w:rPr>
      </w:pPr>
      <w:r>
        <w:rPr>
          <w:rFonts w:hint="eastAsia" w:ascii="宋体" w:hAnsi="宋体"/>
          <w:b/>
          <w:sz w:val="44"/>
          <w:szCs w:val="44"/>
        </w:rPr>
        <w:t>第</w:t>
      </w:r>
      <w:r>
        <w:rPr>
          <w:rFonts w:hint="eastAsia" w:ascii="宋体" w:hAnsi="宋体"/>
          <w:b/>
          <w:sz w:val="44"/>
          <w:szCs w:val="44"/>
          <w:lang w:val="en-US" w:eastAsia="zh-CN"/>
        </w:rPr>
        <w:t>四</w:t>
      </w:r>
      <w:r>
        <w:rPr>
          <w:rFonts w:hint="eastAsia" w:ascii="宋体" w:hAnsi="宋体"/>
          <w:b/>
          <w:sz w:val="44"/>
          <w:szCs w:val="44"/>
        </w:rPr>
        <w:t>次会议第</w:t>
      </w:r>
      <w:r>
        <w:rPr>
          <w:rFonts w:hint="eastAsia" w:ascii="宋体" w:hAnsi="宋体"/>
          <w:b/>
          <w:sz w:val="44"/>
          <w:szCs w:val="44"/>
          <w:lang w:val="en-US" w:eastAsia="zh-CN"/>
        </w:rPr>
        <w:t>2023004</w:t>
      </w:r>
      <w:r>
        <w:rPr>
          <w:rFonts w:hint="eastAsia" w:ascii="宋体" w:hAnsi="宋体"/>
          <w:b/>
          <w:sz w:val="44"/>
          <w:szCs w:val="44"/>
        </w:rPr>
        <w:t>号建议的答复</w:t>
      </w:r>
    </w:p>
    <w:p>
      <w:pPr>
        <w:keepNext w:val="0"/>
        <w:keepLines w:val="0"/>
        <w:pageBreakBefore w:val="0"/>
        <w:widowControl w:val="0"/>
        <w:kinsoku/>
        <w:wordWrap/>
        <w:overflowPunct/>
        <w:topLinePunct w:val="0"/>
        <w:autoSpaceDE/>
        <w:autoSpaceDN/>
        <w:bidi w:val="0"/>
        <w:adjustRightInd/>
        <w:spacing w:line="576" w:lineRule="exact"/>
        <w:ind w:firstLine="640" w:firstLineChars="20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pacing w:line="576" w:lineRule="exact"/>
        <w:textAlignment w:val="auto"/>
        <w:rPr>
          <w:rFonts w:hint="eastAsia" w:ascii="仿宋_GB2312" w:eastAsia="仿宋_GB2312"/>
          <w:sz w:val="32"/>
          <w:szCs w:val="32"/>
        </w:rPr>
      </w:pPr>
      <w:r>
        <w:rPr>
          <w:rFonts w:hint="eastAsia" w:ascii="仿宋_GB2312" w:eastAsia="仿宋_GB2312"/>
          <w:sz w:val="32"/>
          <w:szCs w:val="32"/>
          <w:lang w:eastAsia="zh-CN"/>
        </w:rPr>
        <w:t>何海龙</w:t>
      </w:r>
      <w:r>
        <w:rPr>
          <w:rFonts w:hint="eastAsia" w:ascii="仿宋_GB2312" w:eastAsia="仿宋_GB2312"/>
          <w:sz w:val="32"/>
          <w:szCs w:val="32"/>
        </w:rPr>
        <w:t>代表：</w:t>
      </w:r>
    </w:p>
    <w:p>
      <w:pPr>
        <w:keepNext w:val="0"/>
        <w:keepLines w:val="0"/>
        <w:pageBreakBefore w:val="0"/>
        <w:widowControl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_GB2312" w:eastAsia="仿宋_GB2312"/>
          <w:sz w:val="32"/>
          <w:szCs w:val="32"/>
        </w:rPr>
        <w:t>您提出的“</w:t>
      </w:r>
      <w:r>
        <w:rPr>
          <w:rFonts w:hint="eastAsia" w:ascii="仿宋_GB2312" w:eastAsia="仿宋_GB2312"/>
          <w:sz w:val="32"/>
          <w:szCs w:val="32"/>
          <w:lang w:val="en-US" w:eastAsia="zh-CN"/>
        </w:rPr>
        <w:t>关于加强农业产业化项目建设，提升产业加工能力，增加产业附加值的建议”</w:t>
      </w:r>
      <w:r>
        <w:rPr>
          <w:rFonts w:hint="eastAsia" w:ascii="仿宋_GB2312" w:eastAsia="仿宋_GB2312"/>
          <w:sz w:val="32"/>
          <w:szCs w:val="32"/>
        </w:rPr>
        <w:t>收悉，现答复如下：</w:t>
      </w:r>
    </w:p>
    <w:p>
      <w:pPr>
        <w:pStyle w:val="4"/>
        <w:keepNext w:val="0"/>
        <w:keepLines w:val="0"/>
        <w:pageBreakBefore w:val="0"/>
        <w:widowControl w:val="0"/>
        <w:numPr>
          <w:ilvl w:val="0"/>
          <w:numId w:val="0"/>
        </w:numPr>
        <w:kinsoku/>
        <w:wordWrap/>
        <w:overflowPunct/>
        <w:topLinePunct w:val="0"/>
        <w:autoSpaceDE/>
        <w:autoSpaceDN/>
        <w:bidi w:val="0"/>
        <w:adjustRightInd/>
        <w:spacing w:line="576" w:lineRule="exact"/>
        <w:ind w:left="610" w:leftChars="0"/>
        <w:textAlignment w:val="auto"/>
        <w:rPr>
          <w:rFonts w:hint="default"/>
          <w:b/>
          <w:bCs/>
          <w:i w:val="0"/>
          <w:iCs w:val="0"/>
          <w:sz w:val="32"/>
          <w:szCs w:val="32"/>
          <w:lang w:val="en-US" w:eastAsia="zh-CN"/>
        </w:rPr>
      </w:pPr>
      <w:r>
        <w:rPr>
          <w:rFonts w:hint="eastAsia" w:ascii="黑体" w:hAnsi="黑体" w:eastAsia="黑体" w:cs="黑体"/>
          <w:sz w:val="32"/>
          <w:szCs w:val="32"/>
          <w:lang w:val="en-US" w:eastAsia="zh-CN"/>
        </w:rPr>
        <w:t>一、加大对农产品初深加工环节的扶持力度</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Cs/>
          <w:color w:val="auto"/>
          <w:sz w:val="32"/>
          <w:szCs w:val="32"/>
          <w:u w:val="none"/>
        </w:rPr>
      </w:pPr>
      <w:r>
        <w:rPr>
          <w:rFonts w:hint="eastAsia" w:ascii="仿宋_GB2312" w:hAnsi="仿宋_GB2312" w:eastAsia="仿宋_GB2312" w:cs="仿宋_GB2312"/>
          <w:color w:val="auto"/>
          <w:kern w:val="2"/>
          <w:sz w:val="32"/>
          <w:szCs w:val="32"/>
          <w:lang w:val="en-US" w:eastAsia="zh-CN" w:bidi="ar-SA"/>
        </w:rPr>
        <w:t>一是进一步完善了《</w:t>
      </w:r>
      <w:r>
        <w:rPr>
          <w:rFonts w:hint="eastAsia" w:ascii="仿宋_GB2312" w:hAnsi="仿宋_GB2312" w:eastAsia="仿宋_GB2312" w:cs="仿宋_GB2312"/>
          <w:color w:val="auto"/>
          <w:sz w:val="32"/>
          <w:szCs w:val="32"/>
        </w:rPr>
        <w:t>促进“中医农业、中药产业、营养健康套餐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功能食品”产业融合发展衔接乡村振兴配套政策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2022-2025</w:t>
      </w:r>
      <w:r>
        <w:rPr>
          <w:rFonts w:hint="eastAsia" w:ascii="仿宋_GB2312" w:hAnsi="仿宋_GB2312" w:eastAsia="仿宋_GB2312" w:cs="仿宋_GB2312"/>
          <w:color w:val="auto"/>
          <w:sz w:val="32"/>
          <w:szCs w:val="32"/>
          <w:lang w:eastAsia="zh-CN"/>
        </w:rPr>
        <w:t>），通过政策补贴扶持特色产业做大做强，提升产业带动水平。</w:t>
      </w:r>
      <w:r>
        <w:rPr>
          <w:rFonts w:hint="eastAsia" w:ascii="仿宋_GB2312" w:hAnsi="仿宋_GB2312" w:eastAsia="仿宋_GB2312" w:cs="仿宋_GB2312"/>
          <w:color w:val="auto"/>
          <w:sz w:val="32"/>
          <w:szCs w:val="32"/>
        </w:rPr>
        <w:t>对农产品初加工所涉及的设备及厂房建设环节，按投资额的30%给予补贴</w:t>
      </w:r>
      <w:r>
        <w:rPr>
          <w:rFonts w:hint="eastAsia" w:ascii="仿宋_GB2312" w:hAnsi="仿宋_GB2312" w:eastAsia="仿宋_GB2312" w:cs="仿宋_GB2312"/>
          <w:color w:val="auto"/>
          <w:sz w:val="32"/>
          <w:szCs w:val="32"/>
          <w:lang w:eastAsia="zh-CN"/>
        </w:rPr>
        <w:t>，目前正在实施中。二是</w:t>
      </w:r>
      <w:r>
        <w:rPr>
          <w:rFonts w:hint="eastAsia" w:ascii="仿宋_GB2312" w:hAnsi="仿宋_GB2312" w:eastAsia="仿宋_GB2312" w:cs="仿宋_GB2312"/>
          <w:b w:val="0"/>
          <w:bCs/>
          <w:color w:val="auto"/>
          <w:sz w:val="32"/>
          <w:szCs w:val="32"/>
          <w:highlight w:val="none"/>
          <w:lang w:eastAsia="zh-CN"/>
        </w:rPr>
        <w:t>制定《</w:t>
      </w:r>
      <w:r>
        <w:rPr>
          <w:rFonts w:hint="eastAsia" w:ascii="仿宋_GB2312" w:hAnsi="仿宋_GB2312" w:eastAsia="仿宋_GB2312" w:cs="仿宋_GB2312"/>
          <w:spacing w:val="-20"/>
          <w:sz w:val="32"/>
          <w:szCs w:val="32"/>
        </w:rPr>
        <w:t>滦平县巩固拓展脱贫攻坚成果领导小组2023年工作要点</w:t>
      </w:r>
      <w:r>
        <w:rPr>
          <w:rFonts w:hint="eastAsia" w:ascii="仿宋_GB2312" w:hAnsi="仿宋_GB2312" w:eastAsia="仿宋_GB2312" w:cs="仿宋_GB2312"/>
          <w:spacing w:val="-20"/>
          <w:sz w:val="32"/>
          <w:szCs w:val="32"/>
          <w:lang w:eastAsia="zh-CN"/>
        </w:rPr>
        <w:t>》，</w:t>
      </w:r>
      <w:r>
        <w:rPr>
          <w:rFonts w:hint="eastAsia" w:ascii="仿宋_GB2312" w:hAnsi="仿宋_GB2312" w:eastAsia="仿宋_GB2312" w:cs="仿宋_GB2312"/>
          <w:b w:val="0"/>
          <w:bCs w:val="0"/>
          <w:sz w:val="32"/>
          <w:szCs w:val="32"/>
          <w:lang w:eastAsia="zh-CN"/>
        </w:rPr>
        <w:t>实施农产品加工业提升行动。</w:t>
      </w:r>
      <w:r>
        <w:rPr>
          <w:rFonts w:hint="eastAsia" w:ascii="仿宋_GB2312" w:hAnsi="仿宋_GB2312" w:eastAsia="仿宋_GB2312" w:cs="仿宋_GB2312"/>
          <w:color w:val="auto"/>
          <w:sz w:val="32"/>
          <w:szCs w:val="32"/>
          <w:u w:val="none"/>
          <w:lang w:val="en" w:eastAsia="zh-CN"/>
        </w:rPr>
        <w:t>建立健全龙头企业与基础地农户利益联结机制，稳定产业链供应链价值链。</w:t>
      </w:r>
      <w:r>
        <w:rPr>
          <w:rFonts w:hint="eastAsia" w:ascii="仿宋_GB2312" w:hAnsi="仿宋_GB2312" w:eastAsia="仿宋_GB2312" w:cs="仿宋_GB2312"/>
          <w:bCs/>
          <w:color w:val="auto"/>
          <w:sz w:val="32"/>
          <w:szCs w:val="32"/>
          <w:u w:val="none"/>
        </w:rPr>
        <w:t>支持家庭农场、农民合作社和中小微企业等发展农产品产地初加工，提升净菜、中央厨房等产业标准化和规范化水平。</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黑体" w:hAnsi="黑体" w:eastAsia="黑体" w:cs="黑体"/>
          <w:bCs/>
          <w:color w:val="auto"/>
          <w:sz w:val="32"/>
          <w:szCs w:val="32"/>
          <w:u w:val="none"/>
          <w:lang w:eastAsia="zh-CN"/>
        </w:rPr>
        <w:t>二、</w:t>
      </w:r>
      <w:r>
        <w:rPr>
          <w:rFonts w:hint="eastAsia" w:ascii="黑体" w:hAnsi="黑体" w:eastAsia="黑体" w:cs="黑体"/>
          <w:sz w:val="32"/>
          <w:szCs w:val="32"/>
          <w:lang w:val="en-US" w:eastAsia="zh-CN"/>
        </w:rPr>
        <w:t>政府预留用地指标用于农产品初深加工项目建设</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76" w:lineRule="exact"/>
        <w:ind w:leftChars="0"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一是按照2021年12月河北省自然资源厅、河北省发展和改革委员会、河北省农业农村厅关于印发《保障和规范农村一二三产业融合发展用地实施细则》的通知，县乡级国土空间规划安排不少于10%的建设用地指标，重点保障农村一二三产业融合发展项目用地空间，促进农村生产、生活生态空间协调发展。2022年我局积极为</w:t>
      </w:r>
      <w:r>
        <w:rPr>
          <w:rFonts w:hint="eastAsia" w:ascii="仿宋_GB2312" w:hAnsi="仿宋_GB2312" w:eastAsia="仿宋_GB2312" w:cs="仿宋_GB2312"/>
          <w:color w:val="auto"/>
          <w:sz w:val="32"/>
          <w:szCs w:val="32"/>
          <w:lang w:eastAsia="zh-CN"/>
        </w:rPr>
        <w:t>承德华朗食品有限公司休闲食品二期项目、承德宇都生态农业有限公司薯类一二三产业融合项目和承德久财农牧开发有限责任公司热河花海小镇项目联合相关部门推荐省级三产融合重点项目入库，</w:t>
      </w:r>
      <w:r>
        <w:rPr>
          <w:rFonts w:hint="eastAsia" w:ascii="仿宋_GB2312" w:hAnsi="仿宋_GB2312" w:eastAsia="仿宋_GB2312" w:cs="仿宋_GB2312"/>
          <w:color w:val="auto"/>
          <w:sz w:val="32"/>
          <w:szCs w:val="32"/>
          <w:lang w:val="en-US" w:eastAsia="zh-CN"/>
        </w:rPr>
        <w:t>2023年为先玉种植专业合作社北方药用植物产业园项目</w:t>
      </w:r>
      <w:r>
        <w:rPr>
          <w:rFonts w:hint="eastAsia" w:ascii="仿宋_GB2312" w:hAnsi="仿宋_GB2312" w:eastAsia="仿宋_GB2312" w:cs="仿宋_GB2312"/>
          <w:color w:val="auto"/>
          <w:sz w:val="32"/>
          <w:szCs w:val="32"/>
          <w:lang w:eastAsia="zh-CN"/>
        </w:rPr>
        <w:t>推荐省级三产融合重点项目入库，以此为依据可以优先申请土地指标。二是已</w:t>
      </w:r>
      <w:r>
        <w:rPr>
          <w:rFonts w:hint="eastAsia" w:ascii="仿宋_GB2312" w:hAnsi="仿宋_GB2312" w:eastAsia="仿宋_GB2312" w:cs="仿宋_GB2312"/>
          <w:bCs/>
          <w:sz w:val="32"/>
          <w:szCs w:val="32"/>
          <w:lang w:eastAsia="zh-CN"/>
        </w:rPr>
        <w:t>将“土地指标优先向乡村产业发展倾斜”列入乡村振兴战略考核指标体系。</w:t>
      </w:r>
    </w:p>
    <w:p>
      <w:pPr>
        <w:keepNext w:val="0"/>
        <w:keepLines w:val="0"/>
        <w:pageBreakBefore w:val="0"/>
        <w:widowControl w:val="0"/>
        <w:kinsoku/>
        <w:wordWrap/>
        <w:overflowPunct/>
        <w:topLinePunct w:val="0"/>
        <w:autoSpaceDE/>
        <w:autoSpaceDN/>
        <w:bidi w:val="0"/>
        <w:adjustRightInd/>
        <w:spacing w:line="576" w:lineRule="exact"/>
        <w:ind w:firstLine="5440" w:firstLineChars="1700"/>
        <w:textAlignment w:val="auto"/>
        <w:rPr>
          <w:rFonts w:hint="eastAsia" w:ascii="仿宋_GB2312" w:eastAsia="仿宋_GB2312"/>
          <w:sz w:val="32"/>
          <w:szCs w:val="32"/>
          <w:lang w:val="en-US" w:eastAsia="zh-CN"/>
        </w:rPr>
      </w:pPr>
    </w:p>
    <w:p>
      <w:pPr>
        <w:keepNext w:val="0"/>
        <w:keepLines w:val="0"/>
        <w:pageBreakBefore w:val="0"/>
        <w:kinsoku/>
        <w:wordWrap/>
        <w:topLinePunct w:val="0"/>
        <w:autoSpaceDE/>
        <w:autoSpaceDN/>
        <w:bidi w:val="0"/>
        <w:spacing w:line="560" w:lineRule="exact"/>
        <w:ind w:firstLine="5440" w:firstLineChars="17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滦平县人民政府</w:t>
      </w:r>
      <w:bookmarkStart w:id="0" w:name="_GoBack"/>
      <w:bookmarkEnd w:id="0"/>
    </w:p>
    <w:p>
      <w:pPr>
        <w:keepNext w:val="0"/>
        <w:keepLines w:val="0"/>
        <w:pageBreakBefore w:val="0"/>
        <w:widowControl w:val="0"/>
        <w:kinsoku/>
        <w:wordWrap/>
        <w:overflowPunct/>
        <w:topLinePunct w:val="0"/>
        <w:autoSpaceDE/>
        <w:autoSpaceDN/>
        <w:bidi w:val="0"/>
        <w:adjustRightInd/>
        <w:spacing w:line="576" w:lineRule="exact"/>
        <w:ind w:firstLine="5440" w:firstLineChars="1700"/>
        <w:textAlignment w:val="auto"/>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18</w:t>
      </w:r>
      <w:r>
        <w:rPr>
          <w:rFonts w:hint="eastAsia" w:ascii="仿宋_GB2312" w:eastAsia="仿宋_GB2312"/>
          <w:sz w:val="32"/>
          <w:szCs w:val="32"/>
        </w:rPr>
        <w:t>日</w:t>
      </w:r>
    </w:p>
    <w:p>
      <w:pPr>
        <w:keepNext w:val="0"/>
        <w:keepLines w:val="0"/>
        <w:pageBreakBefore w:val="0"/>
        <w:widowControl w:val="0"/>
        <w:kinsoku/>
        <w:wordWrap/>
        <w:overflowPunct/>
        <w:topLinePunct w:val="0"/>
        <w:autoSpaceDE/>
        <w:autoSpaceDN/>
        <w:bidi w:val="0"/>
        <w:adjustRightIn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pacing w:line="576"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pacing w:line="576"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widowControl w:val="0"/>
        <w:kinsoku/>
        <w:wordWrap/>
        <w:overflowPunct/>
        <w:topLinePunct w:val="0"/>
        <w:autoSpaceDE/>
        <w:autoSpaceDN/>
        <w:bidi w:val="0"/>
        <w:adjustRightInd/>
        <w:spacing w:line="576" w:lineRule="exact"/>
        <w:textAlignment w:val="auto"/>
        <w:rPr>
          <w:rFonts w:hint="eastAsia" w:ascii="仿宋_GB2312" w:eastAsia="仿宋_GB2312"/>
          <w:sz w:val="32"/>
          <w:szCs w:val="32"/>
        </w:rPr>
      </w:pPr>
      <w:r>
        <w:rPr>
          <w:rFonts w:hint="eastAsia" w:ascii="仿宋_GB2312" w:eastAsia="仿宋_GB2312"/>
          <w:sz w:val="32"/>
          <w:szCs w:val="32"/>
        </w:rPr>
        <w:t>联系人及电话：李国斌18631431095</w:t>
      </w:r>
    </w:p>
    <w:p>
      <w:pPr>
        <w:keepNext w:val="0"/>
        <w:keepLines w:val="0"/>
        <w:pageBreakBefore w:val="0"/>
        <w:widowControl w:val="0"/>
        <w:kinsoku/>
        <w:wordWrap/>
        <w:overflowPunct/>
        <w:topLinePunct w:val="0"/>
        <w:autoSpaceDE/>
        <w:autoSpaceDN/>
        <w:bidi w:val="0"/>
        <w:adjustRightInd/>
        <w:spacing w:line="576" w:lineRule="exact"/>
        <w:textAlignment w:val="auto"/>
        <w:rPr>
          <w:rFonts w:hint="eastAsia" w:eastAsia="仿宋_GB2312"/>
          <w:lang w:val="en-US" w:eastAsia="zh-CN"/>
        </w:rPr>
      </w:pPr>
      <w:r>
        <w:rPr>
          <w:rFonts w:hint="eastAsia" w:ascii="仿宋_GB2312" w:eastAsia="仿宋_GB2312"/>
          <w:sz w:val="32"/>
          <w:szCs w:val="32"/>
        </w:rPr>
        <w:t>抄报：市人大选举任免代表工作委员会，市政府办公室</w:t>
      </w:r>
    </w:p>
    <w:sectPr>
      <w:footerReference r:id="rId3" w:type="default"/>
      <w:pgSz w:w="11906" w:h="16838"/>
      <w:pgMar w:top="2098" w:right="1474" w:bottom="1928"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YzUwMmMxMDA2YTkzYjZlYWFjODQwMzg2NmNhNWQifQ=="/>
  </w:docVars>
  <w:rsids>
    <w:rsidRoot w:val="4F611123"/>
    <w:rsid w:val="036F6B27"/>
    <w:rsid w:val="04CA4A74"/>
    <w:rsid w:val="08647362"/>
    <w:rsid w:val="0BBC2B25"/>
    <w:rsid w:val="0EE6687B"/>
    <w:rsid w:val="1633217A"/>
    <w:rsid w:val="1B831D78"/>
    <w:rsid w:val="1BB55959"/>
    <w:rsid w:val="20B32887"/>
    <w:rsid w:val="218D389A"/>
    <w:rsid w:val="26C26F85"/>
    <w:rsid w:val="26D82A27"/>
    <w:rsid w:val="2E363944"/>
    <w:rsid w:val="2F9B5113"/>
    <w:rsid w:val="384D5A45"/>
    <w:rsid w:val="3D3D750C"/>
    <w:rsid w:val="44FF5A84"/>
    <w:rsid w:val="471F641F"/>
    <w:rsid w:val="47B722D9"/>
    <w:rsid w:val="4E9E788D"/>
    <w:rsid w:val="4F611123"/>
    <w:rsid w:val="5794374A"/>
    <w:rsid w:val="5C8438CB"/>
    <w:rsid w:val="65CD407D"/>
    <w:rsid w:val="67195020"/>
    <w:rsid w:val="6CB4349D"/>
    <w:rsid w:val="6EA77C40"/>
    <w:rsid w:val="72AB33C1"/>
    <w:rsid w:val="798121AD"/>
    <w:rsid w:val="7E132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link w:val="10"/>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next w:val="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5">
    <w:name w:val="Quote"/>
    <w:basedOn w:val="1"/>
    <w:next w:val="1"/>
    <w:qFormat/>
    <w:uiPriority w:val="99"/>
    <w:pPr>
      <w:ind w:left="864" w:right="864"/>
      <w:jc w:val="center"/>
    </w:pPr>
    <w:rPr>
      <w:i/>
      <w:iCs/>
      <w:color w:val="000000"/>
    </w:rPr>
  </w:style>
  <w:style w:type="paragraph" w:styleId="6">
    <w:name w:val="Normal (Web)"/>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4"/>
      <w:lang w:val="en-US" w:eastAsia="zh-CN" w:bidi="ar"/>
    </w:rPr>
  </w:style>
  <w:style w:type="paragraph" w:styleId="7">
    <w:name w:val="Title"/>
    <w:basedOn w:val="1"/>
    <w:next w:val="1"/>
    <w:qFormat/>
    <w:uiPriority w:val="99"/>
    <w:pPr>
      <w:spacing w:before="240" w:after="60"/>
      <w:jc w:val="center"/>
      <w:outlineLvl w:val="0"/>
    </w:pPr>
    <w:rPr>
      <w:rFonts w:ascii="Cambria" w:hAnsi="Cambria" w:cs="Times New Roman"/>
      <w:b/>
      <w:bCs/>
      <w:kern w:val="0"/>
      <w:sz w:val="32"/>
      <w:szCs w:val="32"/>
    </w:rPr>
  </w:style>
  <w:style w:type="character" w:customStyle="1" w:styleId="10">
    <w:name w:val="正文文本 字符"/>
    <w:basedOn w:val="9"/>
    <w:link w:val="2"/>
    <w:qFormat/>
    <w:uiPriority w:val="0"/>
    <w:rPr>
      <w:rFonts w:hint="default" w:ascii="Times New Roman" w:hAnsi="Times New Roman" w:eastAsia="宋体" w:cs="Times New Roman"/>
      <w:kern w:val="2"/>
      <w:sz w:val="21"/>
      <w:szCs w:val="24"/>
    </w:rPr>
  </w:style>
  <w:style w:type="paragraph" w:customStyle="1" w:styleId="11">
    <w:name w:val="样式 首行缩进:  2 字符 行距: 单倍行距"/>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Calibri" w:hAnsi="Calibri" w:eastAsia="宋体" w:cs="宋体"/>
      <w:kern w:val="2"/>
      <w:sz w:val="28"/>
      <w:szCs w:val="20"/>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837</Words>
  <Characters>895</Characters>
  <Lines>0</Lines>
  <Paragraphs>0</Paragraphs>
  <TotalTime>0</TotalTime>
  <ScaleCrop>false</ScaleCrop>
  <LinksUpToDate>false</LinksUpToDate>
  <CharactersWithSpaces>1302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2023-05-10T08:26:00Z</dcterms:created>
  <dc:creator>Lenovo</dc:creator>
  <cp:lastModifiedBy>你好</cp:lastModifiedBy>
  <cp:lastPrinted>2023-05-19T02:20:00Z</cp:lastPrinted>
  <dcterms:modified xsi:type="dcterms:W3CDTF">2023-07-31T01:48:02Z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2BE86479232C49E994F44E50F7D326BA_13</vt:lpwstr>
  </property>
</Properties>
</file>