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3640" w:firstLineChars="1300"/>
        <w:jc w:val="both"/>
        <w:textAlignment w:val="auto"/>
        <w:rPr>
          <w:rFonts w:hint="eastAsia" w:ascii="楷体_GB2312" w:eastAsia="楷体_GB2312"/>
          <w:sz w:val="28"/>
          <w:szCs w:val="28"/>
        </w:rPr>
      </w:pPr>
      <w:bookmarkStart w:id="0" w:name="_GoBack"/>
      <w:bookmarkEnd w:id="0"/>
      <w:r>
        <w:rPr>
          <w:rFonts w:hint="eastAsia" w:ascii="楷体_GB2312" w:eastAsia="楷体_GB2312"/>
          <w:sz w:val="28"/>
          <w:szCs w:val="28"/>
        </w:rPr>
        <w:t>滦政提主办字（2023）第9号    A类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20" w:firstLineChars="150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1082" w:firstLineChars="245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届人民代表大会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883" w:firstLineChars="200"/>
        <w:textAlignment w:val="auto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sz w:val="44"/>
          <w:szCs w:val="44"/>
        </w:rPr>
        <w:t>次会议第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2023088</w:t>
      </w:r>
      <w:r>
        <w:rPr>
          <w:rFonts w:hint="eastAsia" w:ascii="宋体" w:hAnsi="宋体"/>
          <w:b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贾立仓</w:t>
      </w:r>
      <w:r>
        <w:rPr>
          <w:rFonts w:hint="eastAsia" w:ascii="仿宋_GB2312" w:eastAsia="仿宋_GB2312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您提出的关于“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加强县区初高中教育</w:t>
      </w:r>
      <w:r>
        <w:rPr>
          <w:rFonts w:hint="eastAsia" w:ascii="仿宋_GB2312" w:eastAsia="仿宋_GB2312"/>
          <w:sz w:val="32"/>
          <w:szCs w:val="32"/>
        </w:rPr>
        <w:t>”的建议收悉，现答复如下：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滦平县教育和体育局</w:t>
      </w:r>
      <w:r>
        <w:rPr>
          <w:rFonts w:hint="eastAsia" w:ascii="仿宋_GB2312" w:hAnsi="仿宋_GB2312" w:eastAsia="仿宋_GB2312" w:cs="仿宋_GB2312"/>
          <w:sz w:val="32"/>
          <w:szCs w:val="32"/>
        </w:rPr>
        <w:t>一直高度重视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县域初高中教育教学质量工作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，为更好的深入贯彻落实推进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初高</w:t>
      </w:r>
      <w:r>
        <w:rPr>
          <w:rFonts w:hint="eastAsia" w:ascii="仿宋_GB2312" w:hAnsi="仿宋_GB2312" w:eastAsia="仿宋_GB2312" w:cs="仿宋_GB2312"/>
          <w:sz w:val="32"/>
          <w:szCs w:val="32"/>
        </w:rPr>
        <w:t>中高质量发展及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教育局对相关工作的具体要求，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我县</w:t>
      </w:r>
      <w:r>
        <w:rPr>
          <w:rFonts w:hint="eastAsia" w:ascii="仿宋_GB2312" w:hAnsi="仿宋_GB2312" w:eastAsia="仿宋_GB2312" w:cs="仿宋_GB2312"/>
          <w:sz w:val="32"/>
          <w:szCs w:val="32"/>
        </w:rPr>
        <w:t>各校按照具体要求，部署了相关工作，进一步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结合我县情况，制定以下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改善办学条件。</w:t>
      </w:r>
      <w:r>
        <w:rPr>
          <w:rFonts w:hint="eastAsia" w:ascii="仿宋_GB2312" w:hAnsi="仿宋_GB2312" w:eastAsia="仿宋_GB2312" w:cs="仿宋_GB2312"/>
          <w:sz w:val="32"/>
          <w:szCs w:val="32"/>
        </w:rPr>
        <w:t>优化布局调整，加强县中标准化建设；制定专项规划，全面化解大班额，有效控制大校额；加快推进数字校园和校园文化建设，加强学科教室、实验（功能）室、图书室与信息化教学条件建设；优化校舍功能，改善学校食宿卫生等生活条件，创造良好育人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推进优质资源扩展。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市外</w:t>
      </w:r>
      <w:r>
        <w:rPr>
          <w:rFonts w:hint="eastAsia" w:ascii="仿宋_GB2312" w:hAnsi="仿宋_GB2312" w:eastAsia="仿宋_GB2312" w:cs="仿宋_GB2312"/>
          <w:sz w:val="32"/>
          <w:szCs w:val="32"/>
        </w:rPr>
        <w:t>优质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</w:t>
      </w:r>
      <w:r>
        <w:rPr>
          <w:rFonts w:hint="eastAsia" w:ascii="仿宋_GB2312" w:hAnsi="仿宋_GB2312" w:eastAsia="仿宋_GB2312" w:cs="仿宋_GB2312"/>
          <w:sz w:val="32"/>
          <w:szCs w:val="32"/>
        </w:rPr>
        <w:t>高中实施对口支援，确保每所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</w:t>
      </w:r>
      <w:r>
        <w:rPr>
          <w:rFonts w:hint="eastAsia" w:ascii="仿宋_GB2312" w:hAnsi="仿宋_GB2312" w:eastAsia="仿宋_GB2312" w:cs="仿宋_GB2312"/>
          <w:sz w:val="32"/>
          <w:szCs w:val="32"/>
        </w:rPr>
        <w:t>高中至少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</w:rPr>
        <w:t>1所对口帮扶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学校，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充分发挥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全市</w:t>
      </w:r>
      <w:r>
        <w:rPr>
          <w:rFonts w:hint="eastAsia" w:ascii="仿宋_GB2312" w:hAnsi="仿宋_GB2312" w:eastAsia="仿宋_GB2312" w:cs="仿宋_GB2312"/>
          <w:sz w:val="32"/>
          <w:szCs w:val="32"/>
        </w:rPr>
        <w:t>在校长选配、教师招聘、师资培训和教学管理等方面的重要作用，区县政府应给予积极支持和相应保障。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规范招生管理。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全面落实基于初中学业水平考试成绩、结合综合素质评价的招生录取模式，着力构建规范有序和监督有力的招生机制，坚决杜绝跨区域掐尖招生、争抢生源现象，防止县中生源流失，切实维护良好教育生态。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我县一中将80%招生名额按比例分配到7所初中，促进了城乡一体化发展。初中按照招生方案合理划片进行招生。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加强队伍建设。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严格落实国家关于中小学教职工编制标准和统筹管理相关规定，配足配齐国家规定课程的学科教师。严格按规定和程序办理教师流动手续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师德师风建设，增强职业责任感；优化教师资源配置，加大教师补充力度，改善教师结构性缺员问题；促进优秀人才合理流动，防止优秀人才流失；加强校长教师培训，提升校长教师管理水平和教研教学水平；保障教师待遇，着力建设一支数量充足、结构合理、素质优良、相对稳定的县中教师队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提高教学质量。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深化课程教学改革，加强教育教学常规管理，完善选课走班、综合素质评价和学生生涯规划指导；完善薄弱县中帮扶机制，统筹县中和城区普通高中协调发展。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480" w:firstLineChars="14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480" w:firstLineChars="14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（印章）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160" w:firstLineChars="13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 xml:space="preserve"> 月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 xml:space="preserve"> 日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eastAsia="zh-CN"/>
        </w:rPr>
        <w:t>李贵存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8588480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抄报：市人大选举任免代表工作委员会，市政府办公室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4862C9"/>
    <w:multiLevelType w:val="singleLevel"/>
    <w:tmpl w:val="3D4862C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iZjQzNmZlMWYzMGEyY2E3MGMzM2VhZDA5ZDVmNjUifQ=="/>
  </w:docVars>
  <w:rsids>
    <w:rsidRoot w:val="1BD03170"/>
    <w:rsid w:val="055C16D1"/>
    <w:rsid w:val="1BD03170"/>
    <w:rsid w:val="383C0CC9"/>
    <w:rsid w:val="43EA2BE3"/>
    <w:rsid w:val="4DAD20F3"/>
    <w:rsid w:val="62E43C2F"/>
    <w:rsid w:val="67FF12AF"/>
    <w:rsid w:val="72830822"/>
    <w:rsid w:val="73C4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qFormat/>
    <w:uiPriority w:val="39"/>
    <w:pPr>
      <w:spacing w:before="480" w:line="276" w:lineRule="auto"/>
      <w:outlineLvl w:val="9"/>
    </w:pPr>
    <w:rPr>
      <w:rFonts w:ascii="仿宋" w:hAnsi="仿宋" w:eastAsia="仿宋"/>
      <w:color w:val="000000"/>
      <w:kern w:val="0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Plain Text1"/>
    <w:basedOn w:val="1"/>
    <w:next w:val="12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2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892</Words>
  <Characters>912</Characters>
  <Lines>0</Lines>
  <Paragraphs>0</Paragraphs>
  <TotalTime>17</TotalTime>
  <ScaleCrop>false</ScaleCrop>
  <LinksUpToDate>false</LinksUpToDate>
  <CharactersWithSpaces>953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2023-04-10T07:43:00Z</dcterms:created>
  <dc:creator>john</dc:creator>
  <cp:lastModifiedBy>User</cp:lastModifiedBy>
  <cp:lastPrinted>2023-07-14T02:16:41Z</cp:lastPrinted>
  <dcterms:modified xsi:type="dcterms:W3CDTF">2023-07-14T02:22:00Z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64B62B4CA5B949C19BDD827987C997C7_13</vt:lpwstr>
  </property>
</Properties>
</file>