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r>
        <w:rPr>
          <w:rFonts w:hint="eastAsia" w:ascii="楷体_GB2312" w:eastAsia="楷体_GB2312"/>
          <w:sz w:val="28"/>
          <w:szCs w:val="28"/>
          <w:lang w:eastAsia="zh-CN"/>
        </w:rPr>
        <w:t>滦政提主办</w:t>
      </w:r>
      <w:r>
        <w:rPr>
          <w:rFonts w:hint="eastAsia" w:ascii="楷体_GB2312" w:eastAsia="楷体_GB2312"/>
          <w:sz w:val="28"/>
          <w:szCs w:val="28"/>
        </w:rPr>
        <w:t>字（20</w:t>
      </w:r>
      <w:r>
        <w:rPr>
          <w:rFonts w:hint="eastAsia" w:ascii="楷体_GB2312" w:eastAsia="楷体_GB2312"/>
          <w:sz w:val="28"/>
          <w:szCs w:val="28"/>
          <w:lang w:val="en-US" w:eastAsia="zh-CN"/>
        </w:rPr>
        <w:t>23</w:t>
      </w:r>
      <w:r>
        <w:rPr>
          <w:rFonts w:hint="eastAsia" w:ascii="楷体_GB2312" w:eastAsia="楷体_GB2312"/>
          <w:sz w:val="28"/>
          <w:szCs w:val="28"/>
        </w:rPr>
        <w:t>）第</w:t>
      </w:r>
      <w:r>
        <w:rPr>
          <w:rFonts w:hint="eastAsia" w:ascii="楷体_GB2312" w:eastAsia="楷体_GB2312"/>
          <w:sz w:val="28"/>
          <w:szCs w:val="28"/>
          <w:lang w:val="en-US" w:eastAsia="zh-CN"/>
        </w:rPr>
        <w:t>24</w:t>
      </w:r>
      <w:r>
        <w:rPr>
          <w:rFonts w:hint="eastAsia" w:ascii="楷体_GB2312" w:eastAsia="楷体_GB2312"/>
          <w:sz w:val="28"/>
          <w:szCs w:val="28"/>
        </w:rPr>
        <w:t>号</w:t>
      </w:r>
      <w:r>
        <w:rPr>
          <w:rFonts w:hint="eastAsia" w:ascii="楷体_GB2312" w:eastAsia="楷体_GB2312"/>
          <w:sz w:val="28"/>
          <w:szCs w:val="28"/>
          <w:lang w:val="en-US" w:eastAsia="zh-CN"/>
        </w:rPr>
        <w:t xml:space="preserve">    </w:t>
      </w:r>
      <w:bookmarkStart w:id="0" w:name="_GoBack"/>
      <w:bookmarkEnd w:id="0"/>
      <w:r>
        <w:rPr>
          <w:rFonts w:hint="eastAsia" w:ascii="楷体_GB2312" w:eastAsia="楷体_GB2312"/>
          <w:sz w:val="28"/>
          <w:szCs w:val="28"/>
        </w:rPr>
        <w:t>（A）类</w:t>
      </w:r>
    </w:p>
    <w:p>
      <w:pPr>
        <w:keepNext w:val="0"/>
        <w:keepLines w:val="0"/>
        <w:pageBreakBefore w:val="0"/>
        <w:kinsoku/>
        <w:wordWrap/>
        <w:topLinePunct w:val="0"/>
        <w:autoSpaceDE/>
        <w:autoSpaceDN/>
        <w:bidi w:val="0"/>
        <w:spacing w:line="560" w:lineRule="exact"/>
        <w:ind w:firstLine="420" w:firstLineChars="150"/>
        <w:jc w:val="right"/>
        <w:textAlignment w:val="auto"/>
        <w:rPr>
          <w:rFonts w:hint="eastAsia" w:ascii="楷体_GB2312" w:eastAsia="楷体_GB2312"/>
          <w:sz w:val="28"/>
          <w:szCs w:val="28"/>
        </w:rPr>
      </w:pPr>
      <w:r>
        <w:rPr>
          <w:rFonts w:hint="eastAsia" w:ascii="楷体_GB2312" w:eastAsia="楷体_GB2312"/>
          <w:sz w:val="28"/>
          <w:szCs w:val="28"/>
        </w:rPr>
        <w:t xml:space="preserve">                              是否同意公开（是）</w:t>
      </w:r>
    </w:p>
    <w:p>
      <w:pPr>
        <w:keepNext w:val="0"/>
        <w:keepLines w:val="0"/>
        <w:pageBreakBefore w:val="0"/>
        <w:kinsoku/>
        <w:wordWrap/>
        <w:topLinePunct w:val="0"/>
        <w:autoSpaceDE/>
        <w:autoSpaceDN/>
        <w:bidi w:val="0"/>
        <w:spacing w:line="560" w:lineRule="exact"/>
        <w:textAlignment w:val="auto"/>
        <w:rPr>
          <w:rFonts w:hint="eastAsia" w:ascii="楷体_GB2312" w:eastAsia="楷体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b/>
          <w:sz w:val="44"/>
          <w:szCs w:val="44"/>
        </w:rPr>
      </w:pPr>
      <w:r>
        <w:rPr>
          <w:rFonts w:hint="eastAsia" w:ascii="宋体" w:hAnsi="宋体"/>
          <w:b/>
          <w:sz w:val="44"/>
          <w:szCs w:val="44"/>
        </w:rPr>
        <w:t>对承德市第十</w:t>
      </w:r>
      <w:r>
        <w:rPr>
          <w:rFonts w:hint="eastAsia" w:ascii="宋体" w:hAnsi="宋体"/>
          <w:b/>
          <w:sz w:val="44"/>
          <w:szCs w:val="44"/>
          <w:lang w:eastAsia="zh-CN"/>
        </w:rPr>
        <w:t>五</w:t>
      </w:r>
      <w:r>
        <w:rPr>
          <w:rFonts w:hint="eastAsia" w:ascii="宋体" w:hAnsi="宋体"/>
          <w:b/>
          <w:sz w:val="44"/>
          <w:szCs w:val="44"/>
        </w:rPr>
        <w:t>届人民代表大会</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eastAsia="黑体"/>
          <w:b/>
          <w:sz w:val="36"/>
          <w:szCs w:val="36"/>
        </w:rPr>
      </w:pPr>
      <w:r>
        <w:rPr>
          <w:rFonts w:hint="eastAsia" w:ascii="宋体" w:hAnsi="宋体"/>
          <w:b/>
          <w:sz w:val="44"/>
          <w:szCs w:val="44"/>
        </w:rPr>
        <w:t>第</w:t>
      </w:r>
      <w:r>
        <w:rPr>
          <w:rFonts w:hint="eastAsia" w:ascii="宋体" w:hAnsi="宋体"/>
          <w:b/>
          <w:sz w:val="44"/>
          <w:szCs w:val="44"/>
          <w:lang w:eastAsia="zh-CN"/>
        </w:rPr>
        <w:t>二</w:t>
      </w:r>
      <w:r>
        <w:rPr>
          <w:rFonts w:hint="eastAsia" w:ascii="宋体" w:hAnsi="宋体"/>
          <w:b/>
          <w:sz w:val="44"/>
          <w:szCs w:val="44"/>
        </w:rPr>
        <w:t>次会议第</w:t>
      </w:r>
      <w:r>
        <w:rPr>
          <w:rFonts w:hint="eastAsia" w:ascii="宋体" w:hAnsi="宋体"/>
          <w:b/>
          <w:sz w:val="44"/>
          <w:szCs w:val="44"/>
          <w:lang w:val="en-US" w:eastAsia="zh-CN"/>
        </w:rPr>
        <w:t>2023202</w:t>
      </w:r>
      <w:r>
        <w:rPr>
          <w:rFonts w:hint="eastAsia" w:ascii="宋体" w:hAnsi="宋体"/>
          <w:b/>
          <w:sz w:val="44"/>
          <w:szCs w:val="44"/>
        </w:rPr>
        <w:t>号建议的答复</w:t>
      </w:r>
    </w:p>
    <w:p>
      <w:pPr>
        <w:keepNext w:val="0"/>
        <w:keepLines w:val="0"/>
        <w:pageBreakBefore w:val="0"/>
        <w:kinsoku/>
        <w:wordWrap/>
        <w:topLinePunct w:val="0"/>
        <w:autoSpaceDE/>
        <w:autoSpaceDN/>
        <w:bidi w:val="0"/>
        <w:spacing w:line="560" w:lineRule="exact"/>
        <w:ind w:firstLine="640" w:firstLineChars="20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r>
        <w:rPr>
          <w:rFonts w:hint="eastAsia" w:ascii="仿宋_GB2312" w:eastAsia="仿宋_GB2312"/>
          <w:sz w:val="32"/>
          <w:szCs w:val="32"/>
          <w:lang w:eastAsia="zh-CN"/>
        </w:rPr>
        <w:t>许新利</w:t>
      </w:r>
      <w:r>
        <w:rPr>
          <w:rFonts w:hint="eastAsia" w:ascii="仿宋_GB2312" w:eastAsia="仿宋_GB2312"/>
          <w:sz w:val="32"/>
          <w:szCs w:val="32"/>
        </w:rPr>
        <w:t>代表：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您提出的关于“</w:t>
      </w:r>
      <w:r>
        <w:rPr>
          <w:rFonts w:hint="eastAsia" w:ascii="仿宋_GB2312" w:eastAsia="仿宋_GB2312"/>
          <w:sz w:val="32"/>
          <w:szCs w:val="32"/>
          <w:lang w:eastAsia="zh-CN"/>
        </w:rPr>
        <w:t>加强治理城市小广告</w:t>
      </w:r>
      <w:r>
        <w:rPr>
          <w:rFonts w:hint="eastAsia" w:ascii="仿宋_GB2312" w:eastAsia="仿宋_GB2312"/>
          <w:sz w:val="32"/>
          <w:szCs w:val="32"/>
        </w:rPr>
        <w:t>”的建议收悉，现答复如下</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b w:val="0"/>
          <w:bCs w:val="0"/>
          <w:sz w:val="32"/>
          <w:szCs w:val="32"/>
          <w:lang w:val="en-US" w:eastAsia="zh-CN"/>
        </w:rPr>
        <w:t>为进一步营造良好的市容环境秩序，提高城市形象和品位，我县多措并举针对城市小广告进行治理。</w:t>
      </w:r>
      <w:r>
        <w:rPr>
          <w:rFonts w:hint="eastAsia" w:ascii="仿宋_GB2312" w:eastAsia="仿宋_GB2312"/>
          <w:b/>
          <w:bCs/>
          <w:sz w:val="32"/>
          <w:szCs w:val="32"/>
          <w:lang w:eastAsia="zh-CN"/>
        </w:rPr>
        <w:t>一是</w:t>
      </w:r>
      <w:r>
        <w:rPr>
          <w:rFonts w:hint="eastAsia" w:ascii="仿宋_GB2312" w:eastAsia="仿宋_GB2312"/>
          <w:b/>
          <w:bCs/>
          <w:sz w:val="32"/>
          <w:szCs w:val="32"/>
          <w:lang w:val="en-US" w:eastAsia="zh-CN"/>
        </w:rPr>
        <w:t>实施小广告及便民信息栏建设</w:t>
      </w:r>
      <w:r>
        <w:rPr>
          <w:rFonts w:hint="eastAsia" w:ascii="仿宋_GB2312" w:eastAsia="仿宋_GB2312"/>
          <w:b w:val="0"/>
          <w:bCs w:val="0"/>
          <w:sz w:val="32"/>
          <w:szCs w:val="32"/>
          <w:lang w:val="en-US" w:eastAsia="zh-CN"/>
        </w:rPr>
        <w:t>。在主街、背街小巷适当位置设置广告宣传栏，供市民小广告的投放张贴；指导物业服务企业或业委会在物业小区建设增设信息栏及小广告张贴栏，方便市民小广告张贴需求，督促物业服务企业加强小广告管理，及时更换清理信息栏小广告</w:t>
      </w:r>
      <w:r>
        <w:rPr>
          <w:rFonts w:hint="eastAsia" w:ascii="仿宋_GB2312" w:eastAsia="仿宋_GB2312"/>
          <w:b/>
          <w:bCs/>
          <w:sz w:val="32"/>
          <w:szCs w:val="32"/>
          <w:lang w:val="en-US" w:eastAsia="zh-CN"/>
        </w:rPr>
        <w:t>。二是加强户外广告排查整治。</w:t>
      </w:r>
      <w:r>
        <w:rPr>
          <w:rFonts w:hint="eastAsia" w:ascii="仿宋_GB2312" w:eastAsia="仿宋_GB2312"/>
          <w:b w:val="0"/>
          <w:bCs w:val="0"/>
          <w:sz w:val="32"/>
          <w:szCs w:val="32"/>
          <w:lang w:val="en-US" w:eastAsia="zh-CN"/>
        </w:rPr>
        <w:t>我县城市管理执法大队在日常巡查中针对城区未经审批擅自设置、审批设置期满后未拆除且存在安全隐患或破损影响市容市貌的户外广告，以及其它违规小广告进行清理。同时与沿街商户签订《门前五包责任书》，要求商户对发现的小广告及时清理，同时履行社会责任，发现情况及时制止，共同维护城市环境。</w:t>
      </w:r>
      <w:r>
        <w:rPr>
          <w:rFonts w:hint="eastAsia" w:ascii="仿宋_GB2312" w:eastAsia="仿宋_GB2312"/>
          <w:b/>
          <w:bCs/>
          <w:sz w:val="32"/>
          <w:szCs w:val="32"/>
          <w:lang w:val="en-US" w:eastAsia="zh-CN"/>
        </w:rPr>
        <w:t>三是建立联动机制，多方治理。</w:t>
      </w:r>
      <w:r>
        <w:rPr>
          <w:rFonts w:hint="eastAsia" w:ascii="仿宋_GB2312" w:eastAsia="仿宋_GB2312"/>
          <w:sz w:val="32"/>
          <w:szCs w:val="32"/>
          <w:lang w:val="en-US" w:eastAsia="zh-CN"/>
        </w:rPr>
        <w:t>住建局、公安局、通信、街道等有关部门通力配合，根据管理权限范围加强对城市小广告的整治工作，对违法犯罪行为依法联合查处。</w:t>
      </w:r>
      <w:r>
        <w:rPr>
          <w:rFonts w:hint="eastAsia" w:ascii="仿宋_GB2312" w:eastAsia="仿宋_GB2312"/>
          <w:b/>
          <w:bCs/>
          <w:sz w:val="32"/>
          <w:szCs w:val="32"/>
          <w:lang w:val="en-US" w:eastAsia="zh-CN"/>
        </w:rPr>
        <w:t>四是开展小广告清理主题志愿活动。</w:t>
      </w:r>
      <w:r>
        <w:rPr>
          <w:rFonts w:hint="eastAsia" w:ascii="仿宋_GB2312" w:eastAsia="仿宋_GB2312"/>
          <w:sz w:val="32"/>
          <w:szCs w:val="32"/>
          <w:lang w:val="en-US" w:eastAsia="zh-CN"/>
        </w:rPr>
        <w:t>以创建全国文明城市为契机，将城区道路划分为各单位部门责任区，组织干部职工、志愿者开展责任区小广告清理活动。</w:t>
      </w:r>
      <w:r>
        <w:rPr>
          <w:rFonts w:hint="eastAsia" w:ascii="仿宋_GB2312" w:eastAsia="仿宋_GB2312"/>
          <w:b/>
          <w:bCs/>
          <w:sz w:val="32"/>
          <w:szCs w:val="32"/>
          <w:lang w:val="en-US" w:eastAsia="zh-CN"/>
        </w:rPr>
        <w:t>五是强化宣传，营造氛围。</w:t>
      </w:r>
      <w:r>
        <w:rPr>
          <w:rFonts w:hint="eastAsia" w:ascii="仿宋_GB2312" w:eastAsia="仿宋_GB2312"/>
          <w:sz w:val="32"/>
          <w:szCs w:val="32"/>
          <w:lang w:val="en-US" w:eastAsia="zh-CN"/>
        </w:rPr>
        <w:t>住建局、公安局、通信、街道等有关部门强化对城市小广告现实危害性的宣传力度，严禁在建筑物、公共设施等固定物上乱涂写、乱刻画、乱张贴各类广告，加强宣传教育引导，使广大人民群众积极参与到抵制城市小广告行动中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b w:val="0"/>
          <w:bCs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滦平县</w:t>
      </w:r>
      <w:r>
        <w:rPr>
          <w:rFonts w:hint="eastAsia" w:ascii="仿宋_GB2312" w:eastAsia="仿宋_GB2312"/>
          <w:sz w:val="32"/>
          <w:szCs w:val="32"/>
          <w:lang w:val="en-US" w:eastAsia="zh-CN"/>
        </w:rPr>
        <w:t>人民政府</w:t>
      </w:r>
    </w:p>
    <w:p>
      <w:pPr>
        <w:keepNext w:val="0"/>
        <w:keepLines w:val="0"/>
        <w:pageBreakBefore w:val="0"/>
        <w:widowControl w:val="0"/>
        <w:kinsoku/>
        <w:wordWrap/>
        <w:overflowPunct/>
        <w:topLinePunct w:val="0"/>
        <w:autoSpaceDE/>
        <w:autoSpaceDN/>
        <w:bidi w:val="0"/>
        <w:adjustRightInd/>
        <w:snapToGrid/>
        <w:spacing w:line="576" w:lineRule="exact"/>
        <w:ind w:firstLine="4160" w:firstLineChars="1300"/>
        <w:jc w:val="center"/>
        <w:textAlignment w:val="auto"/>
        <w:rPr>
          <w:rFonts w:hint="eastAsia" w:ascii="仿宋_GB2312" w:eastAsia="仿宋_GB2312"/>
          <w:sz w:val="32"/>
          <w:szCs w:val="32"/>
        </w:rPr>
      </w:pPr>
      <w:r>
        <w:rPr>
          <w:rFonts w:hint="eastAsia" w:ascii="仿宋_GB2312" w:eastAsia="仿宋_GB2312"/>
          <w:sz w:val="32"/>
          <w:szCs w:val="32"/>
          <w:lang w:val="en-US" w:eastAsia="zh-CN"/>
        </w:rPr>
        <w:t xml:space="preserve">       2023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8</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邓子龙</w:t>
      </w:r>
      <w:r>
        <w:rPr>
          <w:rFonts w:hint="eastAsia" w:ascii="仿宋_GB2312" w:eastAsia="仿宋_GB2312"/>
          <w:sz w:val="32"/>
          <w:szCs w:val="32"/>
          <w:lang w:val="en-US" w:eastAsia="zh-CN"/>
        </w:rPr>
        <w:t xml:space="preserve">  8580343</w:t>
      </w:r>
    </w:p>
    <w:p>
      <w:pPr>
        <w:keepNext w:val="0"/>
        <w:keepLines w:val="0"/>
        <w:pageBreakBefore w:val="0"/>
        <w:widowControl w:val="0"/>
        <w:kinsoku/>
        <w:wordWrap/>
        <w:overflowPunct/>
        <w:topLinePunct w:val="0"/>
        <w:autoSpaceDE/>
        <w:autoSpaceDN/>
        <w:bidi w:val="0"/>
        <w:adjustRightInd/>
        <w:snapToGrid/>
        <w:spacing w:line="576" w:lineRule="exact"/>
        <w:textAlignment w:val="auto"/>
      </w:pPr>
      <w:r>
        <w:rPr>
          <w:rFonts w:hint="eastAsia" w:ascii="仿宋_GB2312" w:eastAsia="仿宋_GB2312"/>
          <w:sz w:val="32"/>
          <w:szCs w:val="32"/>
        </w:rPr>
        <w:t>抄报：市人大选举任免代表工作委员会，市政府办公室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2YzAyZjhiOTE0NTYxMDM3N2YzMDRhMjU0ZGU4MTYifQ=="/>
  </w:docVars>
  <w:rsids>
    <w:rsidRoot w:val="5DE23FE6"/>
    <w:rsid w:val="02071E94"/>
    <w:rsid w:val="06FA496D"/>
    <w:rsid w:val="0C1F59EC"/>
    <w:rsid w:val="0D6365A8"/>
    <w:rsid w:val="13F7656E"/>
    <w:rsid w:val="17893C62"/>
    <w:rsid w:val="17AB1F75"/>
    <w:rsid w:val="1BCA78D8"/>
    <w:rsid w:val="2D427B4B"/>
    <w:rsid w:val="32EB7E87"/>
    <w:rsid w:val="3C1D2E4F"/>
    <w:rsid w:val="3DC14211"/>
    <w:rsid w:val="429F5C7C"/>
    <w:rsid w:val="43C90AB9"/>
    <w:rsid w:val="45A24679"/>
    <w:rsid w:val="4FE1598E"/>
    <w:rsid w:val="513C3DB7"/>
    <w:rsid w:val="524935D6"/>
    <w:rsid w:val="54D67F24"/>
    <w:rsid w:val="57ED121A"/>
    <w:rsid w:val="5BF56E30"/>
    <w:rsid w:val="5C604E7B"/>
    <w:rsid w:val="5DE23FE6"/>
    <w:rsid w:val="64116DE9"/>
    <w:rsid w:val="683E63F7"/>
    <w:rsid w:val="72CE63F6"/>
    <w:rsid w:val="7ABB4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before="0" w:beforeAutospacing="0" w:after="0" w:afterAutospacing="0"/>
      <w:ind w:left="0" w:right="0"/>
      <w:jc w:val="left"/>
    </w:pPr>
    <w:rPr>
      <w:rFonts w:hint="default" w:ascii="宋体" w:hAnsi="宋体" w:eastAsia="仿宋_GB2312" w:cs="宋体"/>
      <w:kern w:val="0"/>
      <w:sz w:val="32"/>
      <w:szCs w:val="32"/>
      <w:lang w:val="en-US" w:eastAsia="zh-CN" w:bidi="ar"/>
    </w:rPr>
  </w:style>
  <w:style w:type="paragraph" w:styleId="3">
    <w:name w:val="Title"/>
    <w:basedOn w:val="1"/>
    <w:next w:val="1"/>
    <w:qFormat/>
    <w:uiPriority w:val="99"/>
    <w:pPr>
      <w:spacing w:before="240" w:after="60"/>
      <w:jc w:val="center"/>
      <w:outlineLvl w:val="0"/>
    </w:pPr>
    <w:rPr>
      <w:rFonts w:ascii="Cambria" w:hAnsi="Cambria" w:cs="Times New Roman"/>
      <w:b/>
      <w:bCs/>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732</Characters>
  <Lines>0</Lines>
  <Paragraphs>0</Paragraphs>
  <TotalTime>5</TotalTime>
  <ScaleCrop>false</ScaleCrop>
  <LinksUpToDate>false</LinksUpToDate>
  <CharactersWithSpaces>804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2023-05-10T01:40:00Z</dcterms:created>
  <dc:creator>ZYP</dc:creator>
  <cp:lastModifiedBy>ZYP</cp:lastModifiedBy>
  <cp:lastPrinted>2023-07-25T03:42:11Z</cp:lastPrinted>
  <dcterms:modified xsi:type="dcterms:W3CDTF">2023-07-25T03:42:46Z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209190C20FD04BC58331F3E4CB877249_13</vt:lpwstr>
  </property>
</Properties>
</file>