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0C7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</w:p>
    <w:p w14:paraId="6EBEB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 w14:paraId="6790E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             是否同意公开：（是）</w:t>
      </w:r>
    </w:p>
    <w:p w14:paraId="53ACE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（</w:t>
      </w:r>
      <w:r>
        <w:rPr>
          <w:rFonts w:ascii="方正兰亭黑_GBK" w:hAnsi="方正兰亭黑_GBK" w:eastAsia="仿宋_GB2312" w:cs="仿宋_GB2312"/>
          <w:sz w:val="32"/>
          <w:szCs w:val="32"/>
          <w:lang w:eastAsia="zh-CN"/>
        </w:rPr>
        <w:t>A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</w:t>
      </w:r>
    </w:p>
    <w:p w14:paraId="03169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 xml:space="preserve">                          滦住建承办字</w:t>
      </w:r>
      <w:r>
        <w:rPr>
          <w:rFonts w:hint="eastAsia" w:ascii="仿宋_GB2312" w:eastAsia="仿宋_GB2312" w:cs="仿宋_GB2312"/>
          <w:sz w:val="32"/>
          <w:szCs w:val="32"/>
        </w:rPr>
        <w:t>〔202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〕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号</w:t>
      </w:r>
    </w:p>
    <w:p w14:paraId="6ED76833"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p w14:paraId="5D9A4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 w14:paraId="2A4A41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 w14:paraId="6A5DD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</w:rPr>
        <w:t>次会议</w:t>
      </w:r>
      <w:r>
        <w:rPr>
          <w:rFonts w:hint="eastAsia" w:asci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eastAsia="方正小标宋简体" w:cs="方正小标宋简体"/>
          <w:sz w:val="44"/>
          <w:szCs w:val="44"/>
          <w:lang w:val="en-US" w:eastAsia="zh-CN"/>
        </w:rPr>
        <w:t>49</w:t>
      </w:r>
      <w:r>
        <w:rPr>
          <w:rFonts w:hint="eastAsia" w:ascii="方正小标宋简体" w:eastAsia="方正小标宋简体" w:cs="方正小标宋简体"/>
          <w:sz w:val="44"/>
          <w:szCs w:val="44"/>
        </w:rPr>
        <w:t>号</w:t>
      </w:r>
      <w:r>
        <w:rPr>
          <w:rFonts w:hint="eastAsia" w:ascii="Calibri" w:hAnsi="Calibri" w:eastAsia="方正小标宋简体" w:cs="Times New Roman"/>
          <w:sz w:val="44"/>
          <w:szCs w:val="44"/>
        </w:rPr>
        <w:t>建议的答复</w:t>
      </w:r>
    </w:p>
    <w:p w14:paraId="2A9495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5F572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姜武</w:t>
      </w:r>
      <w:r>
        <w:rPr>
          <w:rFonts w:hint="eastAsia" w:ascii="仿宋_GB2312" w:eastAsia="仿宋_GB2312"/>
          <w:sz w:val="32"/>
        </w:rPr>
        <w:t>代表：</w:t>
      </w:r>
    </w:p>
    <w:p w14:paraId="1F197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关于完善农村垃圾处理体系的建议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的建议收悉，现答复如下：</w:t>
      </w:r>
    </w:p>
    <w:p w14:paraId="6324D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一、农村环卫城乡一体化市场运营情况</w:t>
      </w:r>
    </w:p>
    <w:p w14:paraId="7EFFA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2018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年，我县农村全面实施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城乡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环卫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一体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化市场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运营，采用第三方环卫企业清扫保洁、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垃圾集中压缩中转、垃圾无害化焚烧处理的一体化运营模式，是全市第一个实施城乡环卫一体化市场运营的县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</w:t>
      </w:r>
    </w:p>
    <w:p w14:paraId="0D8633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2022年10月，由我局牵头，采用“集采分签”的方式对农村环卫市场化项目进行了重新招标。目前，全县共有5家环卫公司负责农村环卫工作，共配备保洁员1350人、垃圾清运车50台、垃圾桶1.3万余个；压缩中转企业一家，建设集中压缩中转站3座（位于滦平镇、巴克什营镇、小营镇），正在建设两座（位于虎什哈镇、长山峪镇），预计年底投入使用；无害化焚烧处理企业一家，为承德环能热电有限公司，每日处理我县生活垃圾200余吨，我县生活垃圾无害化处理率达到100%。</w:t>
      </w:r>
    </w:p>
    <w:p w14:paraId="608C9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二、制定精细化考核运营模式</w:t>
      </w:r>
    </w:p>
    <w:p w14:paraId="1FA67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eastAsia="仿宋_GB2312" w:cs="仿宋_GB2312"/>
          <w:sz w:val="32"/>
          <w:szCs w:val="32"/>
        </w:rPr>
        <w:t>使农村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生活垃圾治理工作</w:t>
      </w:r>
      <w:r>
        <w:rPr>
          <w:rFonts w:hint="eastAsia" w:ascii="仿宋_GB2312" w:eastAsia="仿宋_GB2312" w:cs="仿宋_GB2312"/>
          <w:sz w:val="32"/>
          <w:szCs w:val="32"/>
        </w:rPr>
        <w:t>更加规范化、精细化、常态化，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县政府制定印发了《滦平县农村环卫市场化改革方案》（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滦政办〔2021〕75号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，对农村环境卫生市场化运营模式进行了改革，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将环卫市场化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交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由各乡镇运营、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监管、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考核，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进一步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压实乡镇主体责任，通过权、责、利全面下沉的模式，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充分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调动基层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工作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的积极性和主动性。</w:t>
      </w:r>
    </w:p>
    <w:p w14:paraId="48961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三、建筑垃圾处置工作开展情况</w:t>
      </w:r>
    </w:p>
    <w:p w14:paraId="5AD3C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/>
          <w:spacing w:val="0"/>
          <w:kern w:val="2"/>
          <w:sz w:val="32"/>
          <w:szCs w:val="32"/>
          <w:lang w:val="en-US" w:eastAsia="zh-CN" w:bidi="ar-SA"/>
        </w:rPr>
        <w:t>我县建筑垃圾处置准备采用村收集、乡储存、转运集中消纳处理的运营模式。7月10日，我局已会同县资规局、县林草局分3组，对各乡镇初步选取的187个建筑垃圾临时堆放点地类进行核实。经核实，15个乡镇34处地类可用作临时堆放建筑垃圾，剩余4个乡镇正在进行重新选址；现已有企业愿意投资建设建筑垃圾消纳站，待规委会通过审批后即可建设，建设完成后，我县将各乡镇储存点的建筑垃圾集中转运至消纳站无害化处理。</w:t>
      </w:r>
    </w:p>
    <w:p w14:paraId="1CABB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6" w:lineRule="exact"/>
        <w:ind w:firstLine="640" w:firstLineChars="200"/>
        <w:textAlignment w:val="auto"/>
        <w:rPr>
          <w:rFonts w:hint="eastAsia" w:asci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我局正在积极研究制定《滦平县农村生活垃圾、建筑垃圾精细化管理制度》，确保农村垃圾治理工作标准、规范，达到无害化标准。</w:t>
      </w:r>
    </w:p>
    <w:p w14:paraId="364C4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eastAsia="黑体" w:cs="黑体"/>
          <w:sz w:val="32"/>
          <w:szCs w:val="32"/>
          <w:lang w:val="en-US" w:eastAsia="zh-CN"/>
        </w:rPr>
      </w:pPr>
    </w:p>
    <w:p w14:paraId="51FD4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黑体" w:eastAsia="黑体" w:cs="黑体"/>
          <w:sz w:val="32"/>
          <w:szCs w:val="32"/>
          <w:lang w:val="en-US" w:eastAsia="zh-CN"/>
        </w:rPr>
      </w:pPr>
      <w:r>
        <w:rPr>
          <w:rFonts w:hint="eastAsia" w:ascii="黑体" w:eastAsia="黑体" w:cs="黑体"/>
          <w:sz w:val="32"/>
          <w:szCs w:val="32"/>
          <w:lang w:val="en-US" w:eastAsia="zh-CN"/>
        </w:rPr>
        <w:t>四、下一步工作</w:t>
      </w:r>
    </w:p>
    <w:p w14:paraId="0DFE8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firstLine="640" w:firstLineChars="200"/>
        <w:textAlignment w:val="auto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我局将针对农村生活垃圾清运发现的问题，采取以下措施：</w:t>
      </w: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eastAsia="zh-CN"/>
        </w:rPr>
        <w:t>一是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将会同相关部门加大对各乡镇巡查考核力度，发现问题及时交办所在乡镇政府，明确整改时限和要求，同时，积极协调解决工作当中遇到的难点问题，确保农村环卫一体化处理体系稳定运行；</w:t>
      </w: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eastAsia="zh-CN"/>
        </w:rPr>
        <w:t>二是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监督乡镇政府切实发挥起农村生活垃圾治工作主体责任，加大对辖区内第三方环卫公司的监管考核力度，定期组织作业质量巡查，发现问题立行立改，合理调配清运车辆，确保农村环境干净、整洁、卫生，生活垃圾日产日清；</w:t>
      </w: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eastAsia="zh-CN"/>
        </w:rPr>
        <w:t>三是</w:t>
      </w:r>
      <w:r>
        <w:rPr>
          <w:rFonts w:hint="eastAsia" w:ascii="仿宋_GB2312" w:eastAsia="仿宋_GB2312" w:cs="仿宋_GB2312"/>
          <w:b w:val="0"/>
          <w:bCs w:val="0"/>
          <w:color w:val="000000"/>
          <w:sz w:val="32"/>
          <w:szCs w:val="32"/>
          <w:lang w:eastAsia="zh-CN"/>
        </w:rPr>
        <w:t>将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农村生活垃圾治理工作列入全县农村人居环境整治工作考核范围，每月进行量化考核评比，更好的督促乡镇履职尽责。</w:t>
      </w:r>
    </w:p>
    <w:p w14:paraId="0B7EA5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 w14:paraId="068B80F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 w14:paraId="39CF9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17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</w:t>
      </w:r>
    </w:p>
    <w:p w14:paraId="0DE4E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4DF8784D"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ascii="仿宋_GB2312" w:eastAsia="仿宋_GB2312"/>
          <w:sz w:val="32"/>
          <w:lang w:val="en-US"/>
        </w:rPr>
      </w:pPr>
    </w:p>
    <w:p w14:paraId="3BAF13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2E8BC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</w:p>
    <w:p w14:paraId="6D178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p w14:paraId="39A7EDB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</w:pPr>
    </w:p>
    <w:sectPr>
      <w:footerReference r:id="rId3" w:type="default"/>
      <w:pgSz w:w="11906" w:h="16838"/>
      <w:pgMar w:top="2098" w:right="1474" w:bottom="204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7A5BFE">
    <w:pPr>
      <w:pStyle w:val="6"/>
      <w:rPr>
        <w:rFonts w:hint="eastAsia" w:ascii="宋体" w:eastAsia="宋体" w:cs="宋体"/>
        <w:sz w:val="28"/>
        <w:szCs w:val="28"/>
        <w:lang w:eastAsia="zh-CN"/>
      </w:rPr>
    </w:pPr>
  </w:p>
  <w:p w14:paraId="72667EA0">
    <w:pPr>
      <w:pStyle w:val="6"/>
    </w:pPr>
    <w:r>
      <w:rPr>
        <w:sz w:val="2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posOffset>4658995</wp:posOffset>
              </wp:positionH>
              <wp:positionV relativeFrom="paragraph">
                <wp:posOffset>13335</wp:posOffset>
              </wp:positionV>
              <wp:extent cx="662305" cy="22352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305" cy="223519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B2EEF10">
                          <w:pPr>
                            <w:pStyle w:val="6"/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vert="horz" wrap="square" lIns="0" tIns="0" rIns="0" bIns="0" anchor="t" anchorCtr="0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left:366.85pt;margin-top:1.05pt;height:17.6pt;width:52.15pt;mso-position-horizontal-relative:margin;z-index:251659264;mso-width-relative:page;mso-height-relative:page;" filled="f" stroked="f" coordsize="21600,21600" o:gfxdata="UEsDBAoAAAAAAIdO4kAAAAAAAAAAAAAAAAAEAAAAZHJzL1BLAwQUAAAACACHTuJA+gd6Z9UAAAAI&#10;AQAADwAAAGRycy9kb3ducmV2LnhtbE2PTUvEMBCG74L/IYzgzU3boCndposIgjdxFXrNNmNbtklK&#10;ku5299c7nvQ4vB/zvPVutRM7YYijdwryTQYMXefN6HoFX5+vDyWwmLQzevIOFVwwwq65val1ZfzZ&#10;feBpn3pGJS5WWsGQ0lxxHrsBrY4bP6Mj7dsHqxOdoecm6DOV24kXWfbErR4dfRj0jC8Ddsf9Ygnj&#10;+vzYru9+KWR7tSFd5FtbBqXu7/JsCyzhmv7M8ItPGWiI6eAXZyKbFEghJFkVFDkw0ktR0raDAiEF&#10;8Kbm/wc0P1BLAwQUAAAACACHTuJAXMef2gMCAAD2AwAADgAAAGRycy9lMm9Eb2MueG1srVPLjtMw&#10;FN0j8Q+W9zRpq1YQNR0hqkFICEYa+ADXsRNLfnHtNCkfAH/Aig17vqvfMddJ2o6GzSzYJMePnHvP&#10;uSebm95ochAQlLMlnc9ySoTlrlK2LunXL7evXlMSIrMV086Kkh5FoDfbly82nS/EwjVOVwIIkthQ&#10;dL6kTYy+yLLAG2FYmDkvLB5KB4ZFXEKdVcA6ZDc6W+T5OuscVB4cFyHg7m48pBMjPIfQSam42Dne&#10;GmHjyApCs4iSQqN8oNuhWykFj5+lDCISXVJUGocnFkG8T89su2FFDcw3ik8tsOe08ESTYcpi0QvV&#10;jkVGWlD/UBnFwQUn44w7k41CBkdQxTx/4s19w7wYtKDVwV9MD/+Pln863AFRFSaBEssMDvz06+fp&#10;99/Tnx9knuzpfCjw1r2/g2kVECatvQST3qiC9IOlx4uloo+E4+Z6vVjmK0o4Hi0Wy9X8TeLMrh97&#10;CPG9cIYkUFLAiQ1GssPHEMer5yuplnW3SmvcZ4W2pMMCyxXOkjNMosQEIDQe1QRbDzSP7ieaHQsN&#10;OTAMQ3BaVeP4wbW2Gktpi80lxaPGhGK/7/Ewwb2rjugW/jzYaePgOyUdRgfJvrUMBCX6g8XZpJyd&#10;AZzB/gyY5fhpSbHVEb6LYx5bD6pukDmfOn/bRifVYMK1+tQfxmGwcYpuytvj9XDr+rtuH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6B3pn1QAAAAgBAAAPAAAAAAAAAAEAIAAAACIAAABkcnMvZG93&#10;bnJldi54bWxQSwECFAAUAAAACACHTuJAXMef2gMCAAD2AwAADgAAAAAAAAABACAAAAAkAQAAZHJz&#10;L2Uyb0RvYy54bWxQSwUGAAAAAAYABgBZAQAAmQUAAAAA&#10;">
              <v:fill on="f" focussize="0,0"/>
              <v:stroke on="f" weight="0.5pt" joinstyle="round"/>
              <v:imagedata o:title=""/>
              <o:lock v:ext="edit" aspectratio="f"/>
              <v:textbox inset="0mm,0mm,0mm,0mm">
                <w:txbxContent>
                  <w:p w14:paraId="1B2EEF10">
                    <w:pPr>
                      <w:pStyle w:val="6"/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docVars>
    <w:docVar w:name="commondata" w:val="eyJoZGlkIjoiYTYwZjdiYTU3MTAzZTY0N2YyY2M4NTUwNjA2Y2FkODQifQ=="/>
  </w:docVars>
  <w:rsids>
    <w:rsidRoot w:val="00000000"/>
    <w:rsid w:val="26F441B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4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5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9">
    <w:name w:val="Default Paragraph Font"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widowControl/>
      <w:adjustRightInd w:val="0"/>
      <w:snapToGrid w:val="0"/>
      <w:spacing w:after="120"/>
      <w:jc w:val="left"/>
    </w:pPr>
    <w:rPr>
      <w:rFonts w:eastAsia="微软雅黑"/>
      <w:kern w:val="0"/>
      <w:sz w:val="20"/>
      <w:szCs w:val="20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Plain Text1"/>
    <w:basedOn w:val="1"/>
    <w:next w:val="11"/>
    <w:uiPriority w:val="0"/>
    <w:pPr>
      <w:widowControl w:val="0"/>
      <w:spacing w:after="0"/>
      <w:jc w:val="both"/>
    </w:pPr>
    <w:rPr>
      <w:rFonts w:ascii="宋体" w:eastAsia="宋体" w:cs="Times New Roman"/>
      <w:kern w:val="2"/>
      <w:sz w:val="21"/>
      <w:szCs w:val="24"/>
      <w:lang w:val="en-US" w:eastAsia="zh-CN"/>
    </w:rPr>
  </w:style>
  <w:style w:type="paragraph" w:customStyle="1" w:styleId="11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1166</Words>
  <Characters>1201</Characters>
  <Lines>64</Lines>
  <Paragraphs>23</Paragraphs>
  <TotalTime>11</TotalTime>
  <ScaleCrop>false</ScaleCrop>
  <LinksUpToDate>false</LinksUpToDate>
  <CharactersWithSpaces>1283</CharactersWithSpaces>
  <Application>WPS Office_12.1.0.17857_F1E327BC-269C-435d-A152-05C5408002CA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2024-07-17T09:20:00Z</dcterms:created>
  <dc:creator>小草</dc:creator>
  <cp:lastModifiedBy>yang</cp:lastModifiedBy>
  <dcterms:modified xsi:type="dcterms:W3CDTF">2024-09-03T09:11:13Z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FFAF6002CBB040648D30D9019FBCF4D3</vt:lpwstr>
  </property>
</Properties>
</file>