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autoSpaceDE/>
        <w:autoSpaceDN/>
        <w:bidi w:val="0"/>
        <w:spacing w:line="560" w:lineRule="exact"/>
        <w:jc w:val="right"/>
        <w:textAlignment w:val="auto"/>
        <w:rPr>
          <w:rFonts w:hint="eastAsia" w:ascii="楷体_GB2312" w:eastAsia="楷体_GB2312"/>
          <w:sz w:val="28"/>
          <w:szCs w:val="28"/>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right="960" w:firstLine="63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是否同意公开：（是）</w:t>
      </w:r>
    </w:p>
    <w:p>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号</w:t>
      </w:r>
    </w:p>
    <w:p>
      <w:pPr>
        <w:pStyle w:val="7"/>
      </w:pPr>
    </w:p>
    <w:p>
      <w:pPr>
        <w:pStyle w:val="8"/>
      </w:pPr>
    </w:p>
    <w:p>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滦平县住房和城乡建设局</w:t>
      </w:r>
    </w:p>
    <w:p>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对滦平县第十七届人民代表大会</w:t>
      </w:r>
    </w:p>
    <w:p>
      <w:pPr>
        <w:keepNext w:val="0"/>
        <w:keepLines w:val="0"/>
        <w:pageBreakBefore w:val="0"/>
        <w:kinsoku/>
        <w:wordWrap/>
        <w:topLinePunct w:val="0"/>
        <w:autoSpaceDE/>
        <w:autoSpaceDN/>
        <w:bidi w:val="0"/>
        <w:spacing w:line="560" w:lineRule="exact"/>
        <w:jc w:val="center"/>
        <w:textAlignment w:val="auto"/>
        <w:rPr>
          <w:rFonts w:hint="eastAsia" w:ascii="宋体" w:hAnsi="宋体"/>
          <w:b/>
          <w:sz w:val="44"/>
          <w:szCs w:val="44"/>
          <w:lang w:val="en-US" w:eastAsia="zh-CN"/>
        </w:rPr>
      </w:pPr>
      <w:r>
        <w:rPr>
          <w:rFonts w:hint="eastAsia" w:ascii="方正小标宋简体" w:hAnsi="方正小标宋简体" w:eastAsia="方正小标宋简体" w:cs="方正小标宋简体"/>
          <w:b w:val="0"/>
          <w:bCs/>
          <w:sz w:val="44"/>
          <w:szCs w:val="44"/>
          <w:lang w:val="en" w:eastAsia="en"/>
        </w:rPr>
        <w:t>第</w:t>
      </w:r>
      <w:r>
        <w:rPr>
          <w:rFonts w:hint="eastAsia" w:ascii="方正小标宋简体" w:hAnsi="方正小标宋简体" w:eastAsia="方正小标宋简体" w:cs="方正小标宋简体"/>
          <w:b w:val="0"/>
          <w:bCs/>
          <w:sz w:val="44"/>
          <w:szCs w:val="44"/>
          <w:lang w:val="en-US" w:eastAsia="zh-CN"/>
        </w:rPr>
        <w:t>四</w:t>
      </w:r>
      <w:r>
        <w:rPr>
          <w:rFonts w:hint="eastAsia" w:ascii="方正小标宋简体" w:hAnsi="方正小标宋简体" w:eastAsia="方正小标宋简体" w:cs="方正小标宋简体"/>
          <w:b w:val="0"/>
          <w:bCs/>
          <w:sz w:val="44"/>
          <w:szCs w:val="44"/>
          <w:lang w:val="en" w:eastAsia="en"/>
        </w:rPr>
        <w:t>次</w:t>
      </w:r>
      <w:r>
        <w:rPr>
          <w:rFonts w:hint="eastAsia" w:ascii="方正小标宋简体" w:hAnsi="方正小标宋简体" w:eastAsia="方正小标宋简体" w:cs="方正小标宋简体"/>
          <w:b w:val="0"/>
          <w:bCs/>
          <w:sz w:val="44"/>
          <w:szCs w:val="44"/>
          <w:lang w:val="en-US" w:eastAsia="zh-CN"/>
        </w:rPr>
        <w:t>会议第</w:t>
      </w:r>
      <w:bookmarkStart w:id="0" w:name="_GoBack"/>
      <w:bookmarkEnd w:id="0"/>
      <w:r>
        <w:rPr>
          <w:rFonts w:hint="eastAsia" w:ascii="方正小标宋简体" w:hAnsi="方正小标宋简体" w:eastAsia="方正小标宋简体" w:cs="方正小标宋简体"/>
          <w:b w:val="0"/>
          <w:bCs/>
          <w:sz w:val="44"/>
          <w:szCs w:val="44"/>
          <w:lang w:val="en-US" w:eastAsia="zh-CN"/>
        </w:rPr>
        <w:t>77号建议的答复</w:t>
      </w:r>
    </w:p>
    <w:p>
      <w:pPr>
        <w:keepNext w:val="0"/>
        <w:keepLines w:val="0"/>
        <w:pageBreakBefore w:val="0"/>
        <w:kinsoku/>
        <w:wordWrap/>
        <w:topLinePunct w:val="0"/>
        <w:autoSpaceDE/>
        <w:autoSpaceDN/>
        <w:bidi w:val="0"/>
        <w:spacing w:line="560" w:lineRule="exact"/>
        <w:ind w:firstLine="880" w:firstLineChars="200"/>
        <w:textAlignment w:val="auto"/>
        <w:rPr>
          <w:rFonts w:hint="eastAsia" w:ascii="宋体" w:hAnsi="宋体"/>
          <w:sz w:val="44"/>
          <w:szCs w:val="44"/>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lang w:val="en-US" w:eastAsia="zh-CN"/>
        </w:rPr>
        <w:t>辛玉辉</w:t>
      </w:r>
      <w:r>
        <w:rPr>
          <w:rFonts w:hint="eastAsia" w:ascii="仿宋_GB2312" w:eastAsia="仿宋_GB2312"/>
          <w:sz w:val="32"/>
          <w:szCs w:val="32"/>
        </w:rPr>
        <w:t>委员：</w:t>
      </w:r>
    </w:p>
    <w:p>
      <w:pPr>
        <w:keepNext w:val="0"/>
        <w:keepLines w:val="0"/>
        <w:pageBreakBefore w:val="0"/>
        <w:kinsoku/>
        <w:wordWrap/>
        <w:topLinePunct w:val="0"/>
        <w:autoSpaceDE/>
        <w:autoSpaceDN/>
        <w:bidi w:val="0"/>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您提出的关于“</w:t>
      </w:r>
      <w:r>
        <w:rPr>
          <w:rFonts w:hint="eastAsia" w:ascii="仿宋_GB2312" w:eastAsia="仿宋_GB2312"/>
          <w:sz w:val="32"/>
          <w:szCs w:val="32"/>
          <w:lang w:val="en-US" w:eastAsia="zh-CN"/>
        </w:rPr>
        <w:t>加强老旧小区改造后续管理的建议</w:t>
      </w:r>
      <w:r>
        <w:rPr>
          <w:rFonts w:hint="eastAsia" w:ascii="仿宋_GB2312" w:eastAsia="仿宋_GB2312"/>
          <w:sz w:val="32"/>
          <w:szCs w:val="32"/>
        </w:rPr>
        <w:t>”的提案收悉，现答复如下：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仿宋" w:eastAsia="仿宋_GB2312"/>
          <w:sz w:val="32"/>
          <w:szCs w:val="32"/>
        </w:rPr>
      </w:pPr>
      <w:r>
        <w:rPr>
          <w:rFonts w:hint="eastAsia" w:ascii="仿宋_GB2312" w:hAnsi="仿宋" w:eastAsia="仿宋_GB2312"/>
          <w:sz w:val="32"/>
          <w:szCs w:val="32"/>
        </w:rPr>
        <w:t>目前我县的物业管理主要有三种模式：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ascii="仿宋_GB2312" w:hAnsi="仿宋" w:eastAsia="仿宋_GB2312"/>
          <w:bCs/>
          <w:sz w:val="32"/>
          <w:szCs w:val="32"/>
        </w:rPr>
      </w:pPr>
      <w:r>
        <w:rPr>
          <w:rFonts w:hint="eastAsia" w:ascii="仿宋_GB2312" w:hAnsi="仿宋" w:eastAsia="仿宋_GB2312"/>
          <w:b w:val="0"/>
          <w:bCs/>
          <w:sz w:val="32"/>
          <w:szCs w:val="32"/>
        </w:rPr>
        <w:t>一是</w:t>
      </w:r>
      <w:r>
        <w:rPr>
          <w:rFonts w:hint="eastAsia" w:ascii="仿宋_GB2312" w:hAnsi="仿宋" w:eastAsia="仿宋_GB2312"/>
          <w:bCs/>
          <w:sz w:val="32"/>
          <w:szCs w:val="32"/>
        </w:rPr>
        <w:t>专业化物业管理。主要是房地产企业近几年开发修建的住宅小区，规模较大，住户集中，全部聘请专业物业服务企业进行保安保洁，维护维修。</w:t>
      </w:r>
      <w:r>
        <w:rPr>
          <w:rFonts w:hint="eastAsia" w:ascii="仿宋_GB2312" w:hAnsi="仿宋" w:eastAsia="仿宋_GB2312"/>
          <w:b w:val="0"/>
          <w:bCs/>
          <w:sz w:val="32"/>
          <w:szCs w:val="32"/>
        </w:rPr>
        <w:t>二是</w:t>
      </w:r>
      <w:r>
        <w:rPr>
          <w:rFonts w:hint="eastAsia" w:ascii="仿宋_GB2312" w:hAnsi="仿宋" w:eastAsia="仿宋_GB2312"/>
          <w:bCs/>
          <w:sz w:val="32"/>
          <w:szCs w:val="32"/>
        </w:rPr>
        <w:t>单位后勤管理。主要是各单位修建的办公综合楼、职工集资建房等，单位组织，业主出钱请人看门，打扫卫生。</w:t>
      </w:r>
      <w:r>
        <w:rPr>
          <w:rFonts w:hint="eastAsia" w:ascii="仿宋_GB2312" w:hAnsi="仿宋" w:eastAsia="仿宋_GB2312"/>
          <w:b w:val="0"/>
          <w:bCs/>
          <w:sz w:val="32"/>
          <w:szCs w:val="32"/>
        </w:rPr>
        <w:t>三是</w:t>
      </w:r>
      <w:r>
        <w:rPr>
          <w:rFonts w:hint="eastAsia" w:ascii="仿宋_GB2312" w:hAnsi="仿宋" w:eastAsia="仿宋_GB2312"/>
          <w:bCs/>
          <w:sz w:val="32"/>
          <w:szCs w:val="32"/>
        </w:rPr>
        <w:t>业主自己管理。主要由业主自己牵头，聘请临时人员看管、打扫卫生。</w:t>
      </w:r>
    </w:p>
    <w:p>
      <w:pPr>
        <w:pStyle w:val="4"/>
        <w:rPr>
          <w:rFonts w:hint="eastAsia"/>
        </w:rPr>
      </w:pPr>
      <w:r>
        <w:rPr>
          <w:rFonts w:hint="eastAsia" w:hAnsi="仿宋"/>
          <w:sz w:val="32"/>
          <w:szCs w:val="32"/>
          <w:lang w:eastAsia="zh-CN"/>
        </w:rPr>
        <w:t>老旧小区</w:t>
      </w:r>
      <w:r>
        <w:rPr>
          <w:rFonts w:hint="eastAsia" w:ascii="仿宋_GB2312" w:hAnsi="仿宋" w:eastAsia="仿宋_GB2312"/>
          <w:sz w:val="32"/>
          <w:szCs w:val="32"/>
        </w:rPr>
        <w:t>物业管理均为第二、三种模式，存在制度缺失、管理松散、缺少监管等问题，无法规范的对政府投资改造的小区进行有效管理。</w:t>
      </w:r>
    </w:p>
    <w:p>
      <w:pPr>
        <w:numPr>
          <w:ilvl w:val="0"/>
          <w:numId w:val="0"/>
        </w:numPr>
        <w:spacing w:line="560" w:lineRule="exact"/>
        <w:jc w:val="both"/>
        <w:rPr>
          <w:rFonts w:hint="default" w:ascii="仿宋_GB2312" w:hAnsi="仿宋_GB2312" w:eastAsia="仿宋_GB2312" w:cs="仿宋_GB2312"/>
          <w:b w:val="0"/>
          <w:bCs w:val="0"/>
          <w:sz w:val="32"/>
          <w:szCs w:val="32"/>
          <w:lang w:val="en-US" w:eastAsia="zh-CN"/>
        </w:rPr>
      </w:pPr>
      <w:r>
        <w:rPr>
          <w:rFonts w:hint="eastAsia" w:ascii="仿宋_GB2312" w:eastAsia="仿宋_GB2312"/>
          <w:sz w:val="32"/>
          <w:szCs w:val="32"/>
          <w:lang w:val="en-US" w:eastAsia="zh-CN"/>
        </w:rPr>
        <w:t xml:space="preserve">    </w:t>
      </w:r>
      <w:r>
        <w:rPr>
          <w:rFonts w:hint="eastAsia" w:ascii="仿宋_GB2312" w:hAnsi="仿宋_GB2312" w:eastAsia="仿宋_GB2312" w:cs="仿宋_GB2312"/>
          <w:b w:val="0"/>
          <w:bCs w:val="0"/>
          <w:sz w:val="32"/>
          <w:szCs w:val="32"/>
          <w:lang w:val="en-US" w:eastAsia="zh-CN"/>
        </w:rPr>
        <w:t>要想从根本上规范提升我县老旧小区物业管理工作，应首先让业主从思想上接纳物业管理工作。可以利用小区宣传栏、电视广播以及微信公众号等宣传方式进行广泛宣传，让业主逐步了解和明确在物业管理工作中应该享有的权利以及应该履行的义务。各相关部门需协同配合、齐抓共管，共同梳理老旧小区物业管理工作中的重点和关键问题，坚持问题导向，结合我县实际成立工作专班，制定符合实际的工作方案，开展问题集中清理攻坚行动，以此促成相关重点难点问题的有效解决，保障和推动老旧小区物业管理工作的良性健康发展</w:t>
      </w:r>
      <w:r>
        <w:rPr>
          <w:rFonts w:hint="eastAsia" w:ascii="仿宋_GB2312" w:hAnsi="仿宋_GB2312" w:eastAsia="仿宋_GB2312" w:cs="仿宋_GB2312"/>
          <w:b w:val="0"/>
          <w:bCs w:val="0"/>
          <w:sz w:val="32"/>
          <w:szCs w:val="32"/>
          <w:highlight w:val="none"/>
          <w:lang w:val="en-US" w:eastAsia="zh-CN"/>
        </w:rPr>
        <w:t>。</w:t>
      </w: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ind w:firstLine="5440" w:firstLineChars="1700"/>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ind w:firstLine="4480" w:firstLineChars="14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滦平县住房和城乡建设局</w:t>
      </w:r>
    </w:p>
    <w:p>
      <w:pPr>
        <w:keepNext w:val="0"/>
        <w:keepLines w:val="0"/>
        <w:pageBreakBefore w:val="0"/>
        <w:kinsoku/>
        <w:wordWrap/>
        <w:topLinePunct w:val="0"/>
        <w:autoSpaceDE/>
        <w:autoSpaceDN/>
        <w:bidi w:val="0"/>
        <w:spacing w:line="560" w:lineRule="exact"/>
        <w:ind w:firstLine="5120" w:firstLineChars="1600"/>
        <w:textAlignment w:val="auto"/>
        <w:rPr>
          <w:rFonts w:hint="eastAsia"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val="en-US" w:eastAsia="zh-CN"/>
        </w:rPr>
        <w:t>7月12</w:t>
      </w:r>
      <w:r>
        <w:rPr>
          <w:rFonts w:hint="eastAsia" w:ascii="仿宋_GB2312" w:eastAsia="仿宋_GB2312"/>
          <w:sz w:val="32"/>
          <w:szCs w:val="32"/>
        </w:rPr>
        <w:t>日</w:t>
      </w: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kinsoku/>
        <w:wordWrap/>
        <w:topLinePunct w:val="0"/>
        <w:autoSpaceDE/>
        <w:autoSpaceDN/>
        <w:bidi w:val="0"/>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eastAsia="zh-CN"/>
        </w:rPr>
        <w:t>邓岩</w:t>
      </w:r>
      <w:r>
        <w:rPr>
          <w:rFonts w:hint="eastAsia" w:ascii="仿宋_GB2312" w:eastAsia="仿宋_GB2312"/>
          <w:sz w:val="32"/>
          <w:szCs w:val="32"/>
          <w:lang w:val="en-US" w:eastAsia="zh-CN"/>
        </w:rPr>
        <w:t xml:space="preserve"> 0314-8589605</w:t>
      </w:r>
    </w:p>
    <w:p>
      <w:pPr>
        <w:keepNext w:val="0"/>
        <w:keepLines w:val="0"/>
        <w:pageBreakBefore w:val="0"/>
        <w:kinsoku/>
        <w:wordWrap/>
        <w:topLinePunct w:val="0"/>
        <w:autoSpaceDE/>
        <w:autoSpaceDN/>
        <w:bidi w:val="0"/>
        <w:spacing w:line="560" w:lineRule="exact"/>
        <w:textAlignment w:val="auto"/>
        <w:rPr>
          <w:rFonts w:hint="eastAsia" w:ascii="仿宋_GB2312" w:hAnsi="Times New Roman" w:eastAsia="仿宋_GB2312" w:cs="Times New Roman"/>
          <w:kern w:val="2"/>
          <w:sz w:val="32"/>
          <w:szCs w:val="32"/>
          <w:lang w:val="en-US" w:eastAsia="zh-CN" w:bidi="ar-SA"/>
        </w:rPr>
      </w:pPr>
      <w:r>
        <w:rPr>
          <w:rFonts w:hint="eastAsia" w:ascii="仿宋_GB2312" w:eastAsia="仿宋_GB2312"/>
          <w:sz w:val="32"/>
          <w:szCs w:val="32"/>
        </w:rPr>
        <w:t>抄报：</w:t>
      </w:r>
      <w:r>
        <w:rPr>
          <w:rFonts w:hint="eastAsia" w:ascii="仿宋_GB2312" w:hAnsi="Times New Roman" w:eastAsia="仿宋_GB2312" w:cs="Times New Roman"/>
          <w:kern w:val="2"/>
          <w:sz w:val="32"/>
          <w:szCs w:val="32"/>
          <w:lang w:val="en-US" w:eastAsia="zh-CN" w:bidi="ar-SA"/>
        </w:rPr>
        <w:t>县人大选举任免代表工作委员会、县政府办公室</w:t>
      </w:r>
    </w:p>
    <w:sectPr>
      <w:pgSz w:w="11906" w:h="16838"/>
      <w:pgMar w:top="2098" w:right="1474" w:bottom="192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zOTkxMWUyNDNjODdhYTJiNmQ3NDMxNmEwODM4ZmMifQ=="/>
  </w:docVars>
  <w:rsids>
    <w:rsidRoot w:val="1B2974BE"/>
    <w:rsid w:val="0D6D1E20"/>
    <w:rsid w:val="1B2974BE"/>
    <w:rsid w:val="3D3F7032"/>
    <w:rsid w:val="40AF34D8"/>
    <w:rsid w:val="46477267"/>
    <w:rsid w:val="64E41661"/>
    <w:rsid w:val="6A622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spacing w:before="100" w:beforeAutospacing="1" w:after="100" w:afterAutospacing="1"/>
      <w:jc w:val="left"/>
      <w:outlineLvl w:val="1"/>
    </w:pPr>
    <w:rPr>
      <w:rFonts w:hint="eastAsia" w:ascii="宋体" w:hAnsi="宋体"/>
      <w:b/>
      <w:kern w:val="0"/>
      <w:sz w:val="36"/>
      <w:szCs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Times New Roman"/>
      <w:b/>
      <w:bCs/>
      <w:kern w:val="0"/>
      <w:sz w:val="32"/>
      <w:szCs w:val="32"/>
    </w:rPr>
  </w:style>
  <w:style w:type="paragraph" w:styleId="4">
    <w:name w:val="Body Text"/>
    <w:basedOn w:val="1"/>
    <w:qFormat/>
    <w:uiPriority w:val="99"/>
    <w:pPr>
      <w:spacing w:line="360" w:lineRule="auto"/>
      <w:ind w:firstLine="200" w:firstLineChars="200"/>
    </w:pPr>
    <w:rPr>
      <w:rFonts w:ascii="仿宋_GB2312" w:hAnsi="仿宋_GB2312" w:eastAsia="仿宋_GB2312"/>
      <w:sz w:val="30"/>
      <w:szCs w:val="20"/>
    </w:rPr>
  </w:style>
  <w:style w:type="paragraph" w:customStyle="1" w:styleId="7">
    <w:name w:val="Plain Text1"/>
    <w:basedOn w:val="1"/>
    <w:next w:val="8"/>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8">
    <w:name w:val="index 91"/>
    <w:basedOn w:val="1"/>
    <w:next w:val="1"/>
    <w:qFormat/>
    <w:uiPriority w:val="0"/>
    <w:pPr>
      <w:ind w:left="160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620</Words>
  <Characters>639</Characters>
  <Lines>0</Lines>
  <Paragraphs>0</Paragraphs>
  <TotalTime>1</TotalTime>
  <ScaleCrop>false</ScaleCrop>
  <LinksUpToDate>false</LinksUpToDate>
  <CharactersWithSpaces>692</CharactersWithSpaces>
  <Application>WPS Office_11.8.2.11023_F1E327BC-269C-435d-A152-05C5408002CA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2024-07-19T08:24:00Z</dcterms:created>
  <dc:creator>D……</dc:creator>
  <cp:lastModifiedBy>ZYP</cp:lastModifiedBy>
  <dcterms:modified xsi:type="dcterms:W3CDTF">2024-07-23T03:09:17Z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2052-11.8.2.11023</vt:lpwstr>
  </property>
  <property fmtid="{D5CDD505-2E9C-101B-9397-08002B2CF9AE}" pid="3" name="ICV">
    <vt:lpwstr>57A847F37EA14925964FD41B1393082A_11</vt:lpwstr>
  </property>
</Properties>
</file>