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6" w:lineRule="exact"/>
        <w:ind w:right="960" w:firstLine="630"/>
        <w:jc w:val="right"/>
        <w:textAlignment w:val="auto"/>
        <w:rPr>
          <w:rFonts w:hint="eastAsia" w:eastAsia="仿宋_GB2312"/>
          <w:sz w:val="32"/>
          <w:szCs w:val="32"/>
          <w:lang w:val="en-US" w:eastAsia="zh-CN"/>
        </w:rPr>
      </w:pP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right="960" w:firstLine="630"/>
        <w:jc w:val="right"/>
        <w:textAlignment w:val="auto"/>
        <w:rPr>
          <w:rFonts w:hint="eastAsia" w:ascii="仿宋_GB2312" w:hAnsi="仿宋_GB2312" w:eastAsia="仿宋_GB2312" w:cs="仿宋_GB2312"/>
          <w:sz w:val="32"/>
          <w:szCs w:val="32"/>
          <w:lang w:val="en-US" w:eastAsia="zh-CN"/>
        </w:rPr>
      </w:pPr>
      <w:r>
        <w:rPr>
          <w:rFonts w:hint="eastAsia" w:eastAsia="仿宋_GB2312"/>
          <w:sz w:val="32"/>
          <w:szCs w:val="32"/>
          <w:lang w:val="en-US" w:eastAsia="zh-CN"/>
        </w:rPr>
        <w:t xml:space="preserve">     </w:t>
      </w:r>
      <w:r>
        <w:rPr>
          <w:rFonts w:hint="eastAsia" w:ascii="仿宋_GB2312" w:hAnsi="仿宋_GB2312" w:eastAsia="仿宋_GB2312" w:cs="仿宋_GB2312"/>
          <w:sz w:val="32"/>
          <w:szCs w:val="32"/>
          <w:lang w:val="en-US" w:eastAsia="zh-CN"/>
        </w:rPr>
        <w:t>是否同意公开：（是）</w:t>
      </w:r>
    </w:p>
    <w:p>
      <w:pPr>
        <w:keepNext w:val="0"/>
        <w:keepLines w:val="0"/>
        <w:pageBreakBefore w:val="0"/>
        <w:widowControl w:val="0"/>
        <w:kinsoku/>
        <w:wordWrap/>
        <w:overflowPunct/>
        <w:topLinePunct w:val="0"/>
        <w:autoSpaceDE/>
        <w:autoSpaceDN/>
        <w:bidi w:val="0"/>
        <w:adjustRightInd/>
        <w:snapToGrid/>
        <w:spacing w:line="576" w:lineRule="exact"/>
        <w:ind w:right="64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办理结果：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滦住建承办字</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号</w:t>
      </w:r>
    </w:p>
    <w:p>
      <w:pPr>
        <w:pStyle w:val="2"/>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滦平县住房和城乡建设局</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对滦平县</w:t>
      </w:r>
      <w:r>
        <w:rPr>
          <w:rFonts w:hint="eastAsia" w:ascii="方正小标宋简体" w:hAnsi="方正小标宋简体" w:eastAsia="方正小标宋简体" w:cs="方正小标宋简体"/>
          <w:sz w:val="44"/>
          <w:szCs w:val="44"/>
          <w:lang w:val="en-US" w:eastAsia="zh-CN"/>
        </w:rPr>
        <w:t>第</w:t>
      </w:r>
      <w:r>
        <w:rPr>
          <w:rFonts w:hint="eastAsia" w:ascii="方正小标宋简体" w:hAnsi="方正小标宋简体" w:eastAsia="方正小标宋简体" w:cs="方正小标宋简体"/>
          <w:sz w:val="44"/>
          <w:szCs w:val="44"/>
        </w:rPr>
        <w:t>十七届人民代表大会</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 w:eastAsia="en"/>
        </w:rPr>
        <w:t>第</w:t>
      </w:r>
      <w:r>
        <w:rPr>
          <w:rFonts w:hint="eastAsia" w:ascii="方正小标宋简体" w:hAnsi="方正小标宋简体" w:eastAsia="方正小标宋简体" w:cs="方正小标宋简体"/>
          <w:sz w:val="44"/>
          <w:szCs w:val="44"/>
          <w:lang w:val="en-US" w:eastAsia="zh-CN"/>
        </w:rPr>
        <w:t>四</w:t>
      </w:r>
      <w:r>
        <w:rPr>
          <w:rFonts w:hint="eastAsia" w:ascii="方正小标宋简体" w:hAnsi="方正小标宋简体" w:eastAsia="方正小标宋简体" w:cs="方正小标宋简体"/>
          <w:sz w:val="44"/>
          <w:szCs w:val="44"/>
          <w:lang w:val="en" w:eastAsia="en"/>
        </w:rPr>
        <w:t>次</w:t>
      </w:r>
      <w:r>
        <w:rPr>
          <w:rFonts w:hint="eastAsia" w:ascii="方正小标宋简体" w:hAnsi="方正小标宋简体" w:eastAsia="方正小标宋简体" w:cs="方正小标宋简体"/>
          <w:sz w:val="44"/>
          <w:szCs w:val="44"/>
        </w:rPr>
        <w:t>会议第</w:t>
      </w:r>
      <w:r>
        <w:rPr>
          <w:rFonts w:hint="eastAsia" w:ascii="方正小标宋简体" w:hAnsi="方正小标宋简体" w:eastAsia="方正小标宋简体" w:cs="方正小标宋简体"/>
          <w:sz w:val="44"/>
          <w:szCs w:val="44"/>
          <w:lang w:val="en-US" w:eastAsia="zh-CN"/>
        </w:rPr>
        <w:t>90</w:t>
      </w:r>
      <w:r>
        <w:rPr>
          <w:rFonts w:hint="eastAsia" w:ascii="方正小标宋简体" w:hAnsi="方正小标宋简体" w:eastAsia="方正小标宋简体" w:cs="方正小标宋简体"/>
          <w:sz w:val="44"/>
          <w:szCs w:val="44"/>
        </w:rPr>
        <w:t>号建议的答复</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rPr>
      </w:pPr>
      <w:r>
        <w:rPr>
          <w:rFonts w:hint="eastAsia" w:ascii="仿宋_GB2312" w:eastAsia="仿宋_GB2312"/>
          <w:sz w:val="32"/>
          <w:lang w:eastAsia="zh-CN"/>
        </w:rPr>
        <w:t>高艳伶</w:t>
      </w:r>
      <w:r>
        <w:rPr>
          <w:rFonts w:hint="eastAsia" w:ascii="仿宋_GB2312" w:eastAsia="仿宋_GB2312"/>
          <w:sz w:val="32"/>
        </w:rPr>
        <w:t>代表：</w:t>
      </w:r>
    </w:p>
    <w:p>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eastAsia="仿宋_GB2312"/>
          <w:sz w:val="32"/>
        </w:rPr>
      </w:pPr>
      <w:r>
        <w:rPr>
          <w:rFonts w:hint="eastAsia" w:ascii="仿宋_GB2312" w:eastAsia="仿宋_GB2312"/>
          <w:sz w:val="32"/>
        </w:rPr>
        <w:t>您（们）提出的关于</w:t>
      </w:r>
      <w:r>
        <w:rPr>
          <w:rFonts w:hint="eastAsia" w:eastAsia="仿宋_GB2312"/>
          <w:sz w:val="32"/>
          <w:szCs w:val="32"/>
        </w:rPr>
        <w:t>“</w:t>
      </w:r>
      <w:r>
        <w:rPr>
          <w:rFonts w:hint="eastAsia" w:eastAsia="仿宋_GB2312"/>
          <w:sz w:val="32"/>
          <w:szCs w:val="32"/>
          <w:lang w:val="en-US" w:eastAsia="zh-CN"/>
        </w:rPr>
        <w:t>完善虎什哈镇区污水管网</w:t>
      </w:r>
      <w:r>
        <w:rPr>
          <w:rFonts w:hint="eastAsia" w:eastAsia="仿宋_GB2312"/>
          <w:sz w:val="32"/>
          <w:szCs w:val="32"/>
        </w:rPr>
        <w:t>”</w:t>
      </w:r>
      <w:r>
        <w:rPr>
          <w:rFonts w:hint="eastAsia" w:ascii="仿宋_GB2312" w:eastAsia="仿宋_GB2312"/>
          <w:sz w:val="32"/>
        </w:rPr>
        <w:t>的建议收悉，现答复如下：</w:t>
      </w:r>
    </w:p>
    <w:p>
      <w:pPr>
        <w:keepNext w:val="0"/>
        <w:keepLines w:val="0"/>
        <w:pageBreakBefore w:val="0"/>
        <w:widowControl/>
        <w:kinsoku/>
        <w:wordWrap/>
        <w:overflowPunct/>
        <w:topLinePunct w:val="0"/>
        <w:autoSpaceDE/>
        <w:autoSpaceDN/>
        <w:bidi w:val="0"/>
        <w:adjustRightInd w:val="0"/>
        <w:snapToGrid w:val="0"/>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根据县城中心区建设指挥</w:t>
      </w:r>
      <w:bookmarkStart w:id="0" w:name="_GoBack"/>
      <w:bookmarkEnd w:id="0"/>
      <w:r>
        <w:rPr>
          <w:rFonts w:hint="eastAsia" w:ascii="仿宋_GB2312" w:hAnsi="仿宋_GB2312" w:eastAsia="仿宋_GB2312" w:cs="仿宋_GB2312"/>
          <w:sz w:val="32"/>
          <w:szCs w:val="32"/>
          <w:lang w:val="en-US" w:eastAsia="zh-CN"/>
        </w:rPr>
        <w:t>部2016第二次会议纪要（滦城纪[2016]1号），我单位负责组织县直相关部门和虎什哈乡镇研究建设虎什哈镇雨、污水管网建设事宜，统筹将雨、污水管网一次性铺设完成。目前，滦平县虎什哈镇雨、污水管网建设项目按设计要求已完工并投入使用。由于潮河流域地处密云水库上游，水生态环境保护对于保障首都饮用水安全至关重要，虎什哈镇区其余未接入管网的排水户应由所在地镇政府积极申请各级资金实施污水管网建设项目解决群众生活排水接入管网问题，切实落实属地责任。</w:t>
      </w:r>
    </w:p>
    <w:p>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eastAsia="仿宋_GB2312"/>
          <w:sz w:val="32"/>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rPr>
      </w:pPr>
    </w:p>
    <w:p>
      <w:pPr>
        <w:keepNext w:val="0"/>
        <w:keepLines w:val="0"/>
        <w:pageBreakBefore w:val="0"/>
        <w:widowControl w:val="0"/>
        <w:kinsoku/>
        <w:wordWrap/>
        <w:overflowPunct/>
        <w:topLinePunct w:val="0"/>
        <w:autoSpaceDE/>
        <w:autoSpaceDN/>
        <w:bidi w:val="0"/>
        <w:adjustRightInd/>
        <w:snapToGrid/>
        <w:spacing w:line="576" w:lineRule="exact"/>
        <w:ind w:firstLine="5760"/>
        <w:textAlignment w:val="auto"/>
        <w:rPr>
          <w:rFonts w:hint="eastAsia" w:ascii="仿宋_GB2312" w:eastAsia="仿宋_GB2312"/>
          <w:sz w:val="32"/>
        </w:rPr>
      </w:pPr>
    </w:p>
    <w:p>
      <w:pPr>
        <w:keepNext w:val="0"/>
        <w:keepLines w:val="0"/>
        <w:pageBreakBefore w:val="0"/>
        <w:widowControl w:val="0"/>
        <w:kinsoku/>
        <w:wordWrap/>
        <w:overflowPunct/>
        <w:topLinePunct w:val="0"/>
        <w:autoSpaceDE/>
        <w:autoSpaceDN/>
        <w:bidi w:val="0"/>
        <w:adjustRightInd/>
        <w:snapToGrid/>
        <w:spacing w:line="576" w:lineRule="exact"/>
        <w:ind w:firstLine="4160" w:firstLineChars="1300"/>
        <w:textAlignment w:val="auto"/>
        <w:rPr>
          <w:rFonts w:hint="eastAsia" w:ascii="仿宋_GB2312" w:eastAsia="仿宋_GB2312"/>
          <w:sz w:val="32"/>
        </w:rPr>
      </w:pPr>
      <w:r>
        <w:rPr>
          <w:rFonts w:hint="eastAsia" w:ascii="仿宋_GB2312" w:eastAsia="仿宋_GB2312"/>
          <w:sz w:val="32"/>
          <w:lang w:val="en-US" w:eastAsia="zh-CN"/>
        </w:rPr>
        <w:t>滦平县住房和城乡建设局</w:t>
      </w:r>
    </w:p>
    <w:p>
      <w:pPr>
        <w:keepNext w:val="0"/>
        <w:keepLines w:val="0"/>
        <w:pageBreakBefore w:val="0"/>
        <w:widowControl w:val="0"/>
        <w:kinsoku/>
        <w:wordWrap w:val="0"/>
        <w:overflowPunct/>
        <w:topLinePunct w:val="0"/>
        <w:autoSpaceDE/>
        <w:autoSpaceDN/>
        <w:bidi w:val="0"/>
        <w:adjustRightInd/>
        <w:snapToGrid/>
        <w:spacing w:line="576" w:lineRule="exact"/>
        <w:ind w:firstLine="4800" w:firstLineChars="1500"/>
        <w:jc w:val="both"/>
        <w:textAlignment w:val="auto"/>
        <w:rPr>
          <w:rFonts w:hint="default" w:ascii="仿宋_GB2312" w:eastAsia="仿宋_GB2312"/>
          <w:sz w:val="32"/>
          <w:lang w:val="en-US" w:eastAsia="zh-CN"/>
        </w:rPr>
      </w:pPr>
      <w:r>
        <w:rPr>
          <w:rFonts w:hint="eastAsia" w:ascii="仿宋_GB2312" w:eastAsia="仿宋_GB2312"/>
          <w:sz w:val="32"/>
          <w:lang w:val="en-US" w:eastAsia="zh-CN"/>
        </w:rPr>
        <w:t>2024</w:t>
      </w:r>
      <w:r>
        <w:rPr>
          <w:rFonts w:hint="eastAsia" w:ascii="仿宋_GB2312" w:eastAsia="仿宋_GB2312"/>
          <w:sz w:val="32"/>
        </w:rPr>
        <w:t>年</w:t>
      </w:r>
      <w:r>
        <w:rPr>
          <w:rFonts w:hint="eastAsia" w:ascii="仿宋_GB2312" w:eastAsia="仿宋_GB2312"/>
          <w:sz w:val="32"/>
          <w:lang w:val="en-US" w:eastAsia="zh-CN"/>
        </w:rPr>
        <w:t>6</w:t>
      </w:r>
      <w:r>
        <w:rPr>
          <w:rFonts w:hint="eastAsia" w:ascii="仿宋_GB2312" w:eastAsia="仿宋_GB2312"/>
          <w:sz w:val="32"/>
        </w:rPr>
        <w:t>月</w:t>
      </w:r>
      <w:r>
        <w:rPr>
          <w:rFonts w:hint="eastAsia" w:ascii="仿宋_GB2312" w:eastAsia="仿宋_GB2312"/>
          <w:sz w:val="32"/>
          <w:lang w:val="en-US" w:eastAsia="zh-CN"/>
        </w:rPr>
        <w:t>14</w:t>
      </w:r>
      <w:r>
        <w:rPr>
          <w:rFonts w:hint="eastAsia" w:ascii="仿宋_GB2312" w:eastAsia="仿宋_GB2312"/>
          <w:sz w:val="32"/>
        </w:rPr>
        <w:t>日</w:t>
      </w:r>
      <w:r>
        <w:rPr>
          <w:rFonts w:hint="eastAsia" w:ascii="仿宋_GB2312" w:eastAsia="仿宋_GB2312"/>
          <w:sz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eastAsia="仿宋_GB2312"/>
          <w:sz w:val="32"/>
        </w:rPr>
      </w:pPr>
    </w:p>
    <w:p>
      <w:pPr>
        <w:pStyle w:val="2"/>
        <w:rPr>
          <w:rFonts w:hint="eastAsia" w:ascii="仿宋_GB2312" w:eastAsia="仿宋_GB2312"/>
          <w:sz w:val="32"/>
        </w:rPr>
      </w:pPr>
    </w:p>
    <w:p>
      <w:pPr>
        <w:pStyle w:val="3"/>
        <w:rPr>
          <w:rFonts w:hint="eastAsia" w:ascii="仿宋_GB2312" w:eastAsia="仿宋_GB2312"/>
          <w:sz w:val="32"/>
        </w:rPr>
      </w:pPr>
    </w:p>
    <w:p>
      <w:pPr>
        <w:rPr>
          <w:rFonts w:hint="eastAsia" w:ascii="仿宋_GB2312" w:eastAsia="仿宋_GB2312"/>
          <w:sz w:val="32"/>
        </w:rPr>
      </w:pPr>
    </w:p>
    <w:p>
      <w:pPr>
        <w:pStyle w:val="2"/>
        <w:rPr>
          <w:rFonts w:hint="eastAsia" w:ascii="仿宋_GB2312" w:eastAsia="仿宋_GB2312"/>
          <w:sz w:val="32"/>
        </w:rPr>
      </w:pPr>
    </w:p>
    <w:p>
      <w:pPr>
        <w:pStyle w:val="3"/>
        <w:rPr>
          <w:rFonts w:hint="eastAsia" w:ascii="仿宋_GB2312" w:eastAsia="仿宋_GB2312"/>
          <w:sz w:val="32"/>
        </w:rPr>
      </w:pPr>
    </w:p>
    <w:p>
      <w:pPr>
        <w:rPr>
          <w:rFonts w:hint="eastAsia" w:ascii="仿宋_GB2312" w:eastAsia="仿宋_GB2312"/>
          <w:sz w:val="32"/>
        </w:rPr>
      </w:pPr>
    </w:p>
    <w:p>
      <w:pPr>
        <w:pStyle w:val="2"/>
        <w:rPr>
          <w:rFonts w:hint="eastAsia" w:ascii="仿宋_GB2312" w:eastAsia="仿宋_GB2312"/>
          <w:sz w:val="32"/>
        </w:rPr>
      </w:pPr>
    </w:p>
    <w:p>
      <w:pPr>
        <w:pStyle w:val="3"/>
        <w:rPr>
          <w:rFonts w:hint="eastAsia" w:ascii="仿宋_GB2312" w:eastAsia="仿宋_GB2312"/>
          <w:sz w:val="32"/>
        </w:rPr>
      </w:pPr>
    </w:p>
    <w:p>
      <w:pPr>
        <w:rPr>
          <w:rFonts w:hint="eastAsia" w:ascii="仿宋_GB2312" w:eastAsia="仿宋_GB2312"/>
          <w:sz w:val="32"/>
        </w:rPr>
      </w:pPr>
    </w:p>
    <w:p>
      <w:pPr>
        <w:pStyle w:val="2"/>
        <w:rPr>
          <w:rFonts w:hint="eastAsia" w:ascii="仿宋_GB2312" w:eastAsia="仿宋_GB2312"/>
          <w:sz w:val="32"/>
        </w:rPr>
      </w:pPr>
    </w:p>
    <w:p>
      <w:pPr>
        <w:pStyle w:val="3"/>
        <w:rPr>
          <w:rFonts w:hint="eastAsia" w:ascii="仿宋_GB2312" w:eastAsia="仿宋_GB2312"/>
          <w:sz w:val="32"/>
        </w:rPr>
      </w:pPr>
    </w:p>
    <w:p>
      <w:pPr>
        <w:rPr>
          <w:rFonts w:hint="eastAsia" w:ascii="仿宋_GB2312" w:eastAsia="仿宋_GB2312"/>
          <w:sz w:val="32"/>
        </w:rPr>
      </w:pPr>
    </w:p>
    <w:p>
      <w:pPr>
        <w:pStyle w:val="2"/>
        <w:rPr>
          <w:rFonts w:hint="eastAsia" w:ascii="仿宋_GB2312" w:eastAsia="仿宋_GB2312"/>
          <w:sz w:val="32"/>
        </w:rPr>
      </w:pPr>
    </w:p>
    <w:p>
      <w:pPr>
        <w:pStyle w:val="3"/>
        <w:rPr>
          <w:rFonts w:hint="eastAsia" w:ascii="仿宋_GB2312" w:eastAsia="仿宋_GB2312"/>
          <w:sz w:val="32"/>
        </w:rPr>
      </w:pPr>
    </w:p>
    <w:p>
      <w:pPr>
        <w:rPr>
          <w:rFonts w:hint="eastAsia"/>
        </w:rPr>
      </w:pPr>
    </w:p>
    <w:p>
      <w:pPr>
        <w:rPr>
          <w:rFonts w:hint="eastAsia" w:ascii="仿宋_GB2312" w:eastAsia="仿宋_GB2312"/>
          <w:sz w:val="32"/>
        </w:rPr>
      </w:pPr>
    </w:p>
    <w:p>
      <w:pPr>
        <w:pStyle w:val="3"/>
        <w:ind w:left="0" w:leftChars="0" w:firstLine="0" w:firstLineChars="0"/>
        <w:rPr>
          <w:rFonts w:hint="eastAsia"/>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rPr>
      </w:pPr>
      <w:r>
        <w:rPr>
          <w:rFonts w:hint="eastAsia" w:ascii="仿宋_GB2312" w:eastAsia="仿宋_GB2312"/>
          <w:sz w:val="32"/>
        </w:rPr>
        <w:t>领导签发：</w:t>
      </w:r>
    </w:p>
    <w:p>
      <w:pPr>
        <w:keepNext w:val="0"/>
        <w:keepLines w:val="0"/>
        <w:pageBreakBefore w:val="0"/>
        <w:kinsoku/>
        <w:overflowPunct/>
        <w:topLinePunct w:val="0"/>
        <w:autoSpaceDE/>
        <w:autoSpaceDN/>
        <w:bidi w:val="0"/>
        <w:adjustRightInd/>
        <w:snapToGrid/>
        <w:spacing w:line="576" w:lineRule="exact"/>
        <w:ind w:left="0"/>
        <w:textAlignment w:val="auto"/>
        <w:rPr>
          <w:rFonts w:hint="default" w:ascii="仿宋_GB2312" w:eastAsia="仿宋_GB2312"/>
          <w:sz w:val="32"/>
          <w:lang w:val="en-US" w:eastAsia="zh-CN"/>
        </w:rPr>
      </w:pPr>
      <w:r>
        <w:rPr>
          <w:rFonts w:hint="eastAsia" w:ascii="仿宋_GB2312" w:eastAsia="仿宋_GB2312"/>
          <w:sz w:val="32"/>
        </w:rPr>
        <w:t>联系人及电话：</w:t>
      </w:r>
      <w:r>
        <w:rPr>
          <w:rFonts w:hint="eastAsia" w:ascii="仿宋_GB2312" w:eastAsia="仿宋_GB2312"/>
          <w:sz w:val="32"/>
          <w:lang w:eastAsia="zh-CN"/>
        </w:rPr>
        <w:t>朱宝华</w:t>
      </w:r>
      <w:r>
        <w:rPr>
          <w:rFonts w:hint="eastAsia" w:ascii="仿宋_GB2312" w:eastAsia="仿宋_GB2312"/>
          <w:sz w:val="32"/>
          <w:lang w:val="en-US" w:eastAsia="zh-CN"/>
        </w:rPr>
        <w:t xml:space="preserve">  0314-8586062</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eastAsia="仿宋_GB2312"/>
          <w:sz w:val="32"/>
        </w:rPr>
      </w:pPr>
      <w:r>
        <w:rPr>
          <w:rFonts w:hint="eastAsia" w:ascii="仿宋_GB2312" w:eastAsia="仿宋_GB2312"/>
          <w:sz w:val="32"/>
        </w:rPr>
        <w:t>抄报：县人大选举任免代表工作委员会、县政府办公室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8D4567"/>
    <w:rsid w:val="468D4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Plain Text1"/>
    <w:basedOn w:val="1"/>
    <w:next w:val="3"/>
    <w:qFormat/>
    <w:uiPriority w:val="0"/>
    <w:pPr>
      <w:widowControl w:val="0"/>
      <w:spacing w:after="0" w:afterLines="0"/>
      <w:jc w:val="both"/>
    </w:pPr>
    <w:rPr>
      <w:rFonts w:ascii="宋体" w:hAnsi="Courier New" w:eastAsia="宋体" w:cs="Times New Roman"/>
      <w:kern w:val="2"/>
      <w:sz w:val="21"/>
      <w:szCs w:val="24"/>
      <w:lang w:val="en-US" w:eastAsia="zh-CN"/>
    </w:rPr>
  </w:style>
  <w:style w:type="paragraph" w:customStyle="1" w:styleId="3">
    <w:name w:val="index 91"/>
    <w:basedOn w:val="1"/>
    <w:next w:val="1"/>
    <w:qFormat/>
    <w:uiPriority w:val="0"/>
    <w:pPr>
      <w:ind w:left="1600" w:leftChars="16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2024-07-29T07:11:00Z</dcterms:created>
  <dc:creator>ZYP</dc:creator>
  <cp:lastModifiedBy>ZYP</cp:lastModifiedBy>
  <dcterms:modified xsi:type="dcterms:W3CDTF">2024-07-29T07:13:20Z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2052-11.8.2.11023</vt:lpwstr>
  </property>
  <property fmtid="{D5CDD505-2E9C-101B-9397-08002B2CF9AE}" pid="3" name="ICV">
    <vt:lpwstr>320304D6FF5B4300B2C89928771F8AEF</vt:lpwstr>
  </property>
</Properties>
</file>