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right="960" w:firstLine="63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             是否同意公开：（是）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right="640"/>
        <w:jc w:val="center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           </w:t>
      </w:r>
      <w:r>
        <w:rPr>
          <w:rFonts w:hint="eastAsia" w:ascii="仿宋_GB2312" w:hAnsi="仿宋_GB2312" w:eastAsia="仿宋_GB2312" w:cs="仿宋_GB2312"/>
          <w:sz w:val="32"/>
          <w:szCs w:val="32"/>
        </w:rPr>
        <w:t>办理结果：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A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jc w:val="righ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滦民政承办字</w:t>
      </w:r>
      <w:r>
        <w:rPr>
          <w:rFonts w:hint="eastAsia" w:ascii="仿宋_GB2312" w:hAnsi="仿宋_GB2312" w:eastAsia="仿宋_GB2312" w:cs="仿宋_GB2312"/>
          <w:sz w:val="32"/>
          <w:szCs w:val="32"/>
        </w:rPr>
        <w:t>〔202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 w:val="32"/>
          <w:szCs w:val="32"/>
        </w:rPr>
        <w:t>〕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</w:rPr>
        <w:t>号</w:t>
      </w:r>
    </w:p>
    <w:p>
      <w:pPr>
        <w:rPr>
          <w:rFonts w:hint="eastAsia" w:ascii="仿宋_GB2312" w:eastAsia="仿宋_GB2312"/>
          <w:sz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滦平县民政局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对政协滦平县十一届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" w:eastAsia="en"/>
        </w:rPr>
        <w:t>第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" w:eastAsia="zh-CN"/>
        </w:rPr>
        <w:t>四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" w:eastAsia="en"/>
        </w:rPr>
        <w:t>次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会议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第</w:t>
      </w:r>
      <w:r>
        <w:rPr>
          <w:rFonts w:hint="eastAsia" w:ascii="方正小标宋简体" w:hAnsi="方正小标宋简体" w:eastAsia="方正小标宋简体" w:cs="方正小标宋简体"/>
          <w:b w:val="0"/>
          <w:bCs/>
          <w:color w:val="auto"/>
          <w:sz w:val="44"/>
          <w:szCs w:val="44"/>
          <w:lang w:val="en-US" w:eastAsia="zh-CN"/>
        </w:rPr>
        <w:t>35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号提案的答复</w:t>
      </w:r>
    </w:p>
    <w:p>
      <w:pPr>
        <w:rPr>
          <w:rFonts w:hint="eastAsia" w:ascii="仿宋_GB2312" w:eastAsia="仿宋_GB2312"/>
          <w:sz w:val="32"/>
        </w:rPr>
      </w:pPr>
    </w:p>
    <w:p>
      <w:pPr>
        <w:rPr>
          <w:rFonts w:hint="eastAsia" w:ascii="仿宋_GB2312" w:eastAsia="仿宋_GB2312"/>
          <w:sz w:val="32"/>
        </w:rPr>
      </w:pPr>
      <w:r>
        <w:rPr>
          <w:rFonts w:hint="eastAsia" w:ascii="仿宋_GB2312" w:eastAsia="仿宋_GB2312"/>
          <w:sz w:val="32"/>
          <w:lang w:val="en-US" w:eastAsia="zh-CN"/>
        </w:rPr>
        <w:t>县政协提案委</w:t>
      </w:r>
      <w:r>
        <w:rPr>
          <w:rFonts w:hint="eastAsia" w:ascii="仿宋_GB2312" w:eastAsia="仿宋_GB2312"/>
          <w:sz w:val="32"/>
        </w:rPr>
        <w:t>：</w:t>
      </w:r>
    </w:p>
    <w:p>
      <w:pPr>
        <w:ind w:firstLine="645"/>
        <w:rPr>
          <w:rFonts w:hint="eastAsia" w:ascii="仿宋_GB2312" w:eastAsia="仿宋_GB2312"/>
          <w:sz w:val="32"/>
        </w:rPr>
      </w:pPr>
      <w:r>
        <w:rPr>
          <w:rFonts w:hint="eastAsia" w:ascii="仿宋_GB2312" w:eastAsia="仿宋_GB2312"/>
          <w:sz w:val="32"/>
          <w:lang w:val="en-US" w:eastAsia="zh-CN"/>
        </w:rPr>
        <w:t>您</w:t>
      </w:r>
      <w:bookmarkStart w:id="0" w:name="_GoBack"/>
      <w:bookmarkEnd w:id="0"/>
      <w:r>
        <w:rPr>
          <w:rFonts w:hint="eastAsia" w:ascii="仿宋_GB2312" w:eastAsia="仿宋_GB2312"/>
          <w:sz w:val="32"/>
        </w:rPr>
        <w:t>提出的关于</w:t>
      </w:r>
      <w:r>
        <w:rPr>
          <w:rFonts w:hint="eastAsia" w:eastAsia="仿宋_GB2312"/>
          <w:sz w:val="32"/>
          <w:szCs w:val="32"/>
        </w:rPr>
        <w:t>“</w:t>
      </w:r>
      <w:r>
        <w:rPr>
          <w:rFonts w:hint="eastAsia" w:eastAsia="仿宋_GB2312"/>
          <w:sz w:val="32"/>
          <w:szCs w:val="32"/>
          <w:lang w:eastAsia="zh-CN"/>
        </w:rPr>
        <w:t>健全和</w:t>
      </w:r>
      <w:r>
        <w:rPr>
          <w:rFonts w:hint="eastAsia" w:ascii="仿宋_GB2312" w:hAnsi="MicrosoftYaHei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完善农村留守儿童关爱服务体系</w:t>
      </w:r>
      <w:r>
        <w:rPr>
          <w:rFonts w:hint="eastAsia" w:eastAsia="仿宋_GB2312"/>
          <w:sz w:val="32"/>
          <w:szCs w:val="32"/>
        </w:rPr>
        <w:t>”</w:t>
      </w:r>
      <w:r>
        <w:rPr>
          <w:rFonts w:hint="eastAsia" w:ascii="仿宋_GB2312" w:eastAsia="仿宋_GB2312"/>
          <w:sz w:val="32"/>
        </w:rPr>
        <w:t>的提案收悉，现答复如下：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76" w:lineRule="exact"/>
        <w:ind w:firstLine="640" w:firstLineChars="200"/>
        <w:textAlignment w:val="auto"/>
        <w:rPr>
          <w:rFonts w:hint="eastAsia" w:ascii="仿宋_GB2312" w:eastAsia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MicrosoftYaHei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eastAsia="zh-CN"/>
        </w:rPr>
        <w:t>农村留守儿童与其他儿童一样是祖国的未来和希望。上级政府部门制定了一系列政策文件，全面推动形成家庭尽责、政府主导、社会参与的农村留守儿童关爱保护工作格局。</w:t>
      </w:r>
      <w:r>
        <w:rPr>
          <w:rFonts w:hint="eastAsia" w:ascii="仿宋_GB2312" w:hAnsi="仿宋_GB2312" w:eastAsia="仿宋_GB2312" w:cs="仿宋_GB2312"/>
          <w:sz w:val="32"/>
          <w:szCs w:val="32"/>
        </w:rPr>
        <w:t>近年来，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我们</w:t>
      </w:r>
      <w:r>
        <w:rPr>
          <w:rFonts w:hint="eastAsia" w:ascii="仿宋_GB2312" w:hAnsi="仿宋_GB2312" w:eastAsia="仿宋_GB2312" w:cs="仿宋_GB2312"/>
          <w:sz w:val="32"/>
          <w:szCs w:val="32"/>
        </w:rPr>
        <w:t>始终把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儿童</w:t>
      </w:r>
      <w:r>
        <w:rPr>
          <w:rFonts w:hint="eastAsia" w:ascii="仿宋_GB2312" w:hAnsi="MicrosoftYaHei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eastAsia="zh-CN"/>
        </w:rPr>
        <w:t>关爱保护</w:t>
      </w:r>
      <w:r>
        <w:rPr>
          <w:rFonts w:hint="eastAsia" w:ascii="仿宋_GB2312" w:hAnsi="仿宋_GB2312" w:eastAsia="仿宋_GB2312" w:cs="仿宋_GB2312"/>
          <w:sz w:val="32"/>
          <w:szCs w:val="32"/>
        </w:rPr>
        <w:t>工作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紧紧抓在手上，吃透政策，</w:t>
      </w:r>
      <w:r>
        <w:rPr>
          <w:rFonts w:hint="eastAsia" w:ascii="仿宋_GB2312" w:hAnsi="仿宋_GB2312" w:eastAsia="仿宋_GB2312" w:cs="仿宋_GB2312"/>
          <w:sz w:val="32"/>
          <w:szCs w:val="32"/>
        </w:rPr>
        <w:t>稳扎稳打，有序推进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工作开展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  <w:r>
        <w:rPr>
          <w:rFonts w:hint="eastAsia" w:ascii="仿宋_GB2312" w:eastAsia="仿宋_GB2312"/>
          <w:color w:val="auto"/>
          <w:sz w:val="32"/>
          <w:szCs w:val="32"/>
        </w:rPr>
        <w:t>截</w:t>
      </w:r>
      <w:r>
        <w:rPr>
          <w:rFonts w:hint="eastAsia" w:ascii="仿宋_GB2312" w:eastAsia="仿宋_GB2312"/>
          <w:color w:val="auto"/>
          <w:sz w:val="32"/>
          <w:szCs w:val="32"/>
          <w:lang w:eastAsia="zh-CN"/>
        </w:rPr>
        <w:t>至</w:t>
      </w:r>
      <w:r>
        <w:rPr>
          <w:rFonts w:hint="eastAsia" w:ascii="仿宋_GB2312" w:eastAsia="仿宋_GB2312"/>
          <w:color w:val="auto"/>
          <w:sz w:val="32"/>
          <w:szCs w:val="32"/>
        </w:rPr>
        <w:t>目前，全县共有留守儿童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115</w:t>
      </w:r>
      <w:r>
        <w:rPr>
          <w:rFonts w:hint="eastAsia" w:ascii="仿宋_GB2312" w:eastAsia="仿宋_GB2312"/>
          <w:color w:val="auto"/>
          <w:sz w:val="32"/>
          <w:szCs w:val="32"/>
        </w:rPr>
        <w:t>人</w:t>
      </w:r>
      <w:r>
        <w:rPr>
          <w:rFonts w:hint="eastAsia" w:ascii="仿宋_GB2312" w:eastAsia="仿宋_GB2312"/>
          <w:color w:val="auto"/>
          <w:sz w:val="32"/>
          <w:szCs w:val="32"/>
          <w:lang w:eastAsia="zh-CN"/>
        </w:rPr>
        <w:t>，</w:t>
      </w:r>
      <w:r>
        <w:rPr>
          <w:rFonts w:hint="eastAsia" w:ascii="仿宋_GB2312" w:eastAsia="仿宋_GB2312"/>
          <w:color w:val="auto"/>
          <w:sz w:val="32"/>
          <w:szCs w:val="32"/>
        </w:rPr>
        <w:t>儿童督导员2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0人</w:t>
      </w:r>
      <w:r>
        <w:rPr>
          <w:rFonts w:hint="eastAsia" w:ascii="仿宋_GB2312" w:eastAsia="仿宋_GB2312"/>
          <w:color w:val="auto"/>
          <w:sz w:val="32"/>
          <w:szCs w:val="32"/>
        </w:rPr>
        <w:t>、儿童主任2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13人。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overflowPunct/>
        <w:topLinePunct w:val="0"/>
        <w:autoSpaceDE w:val="0"/>
        <w:autoSpaceDN w:val="0"/>
        <w:bidi w:val="0"/>
        <w:adjustRightInd w:val="0"/>
        <w:snapToGrid/>
        <w:spacing w:line="576" w:lineRule="exact"/>
        <w:ind w:firstLine="640"/>
        <w:textAlignment w:val="auto"/>
        <w:rPr>
          <w:rFonts w:hint="eastAsia" w:ascii="黑体" w:hAnsi="黑体" w:eastAsia="黑体" w:cs="黑体"/>
          <w:b w:val="0"/>
          <w:bCs w:val="0"/>
          <w:kern w:val="2"/>
          <w:sz w:val="32"/>
          <w:szCs w:val="24"/>
          <w:lang w:val="zh-CN" w:eastAsia="zh-CN" w:bidi="ar-SA"/>
        </w:rPr>
      </w:pPr>
      <w:r>
        <w:rPr>
          <w:rFonts w:hint="eastAsia" w:ascii="黑体" w:hAnsi="黑体" w:eastAsia="黑体" w:cs="黑体"/>
          <w:b w:val="0"/>
          <w:bCs w:val="0"/>
          <w:kern w:val="2"/>
          <w:sz w:val="32"/>
          <w:szCs w:val="24"/>
          <w:lang w:val="zh-CN" w:eastAsia="zh-CN" w:bidi="ar-SA"/>
        </w:rPr>
        <w:t>强化阵地队伍机制创新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overflowPunct/>
        <w:topLinePunct w:val="0"/>
        <w:autoSpaceDE w:val="0"/>
        <w:autoSpaceDN w:val="0"/>
        <w:bidi w:val="0"/>
        <w:adjustRightInd w:val="0"/>
        <w:snapToGrid/>
        <w:spacing w:line="576" w:lineRule="exact"/>
        <w:ind w:firstLine="640" w:firstLineChars="200"/>
        <w:textAlignment w:val="auto"/>
        <w:rPr>
          <w:rFonts w:ascii="??_GB2312" w:hAnsi="??_GB2312" w:cs="??_GB2312"/>
          <w:color w:val="auto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zh-CN"/>
        </w:rPr>
        <w:t>创新“五队促服”工作机制，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在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zh-CN"/>
        </w:rPr>
        <w:t>全县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的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216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zh-CN"/>
        </w:rPr>
        <w:t>个家长学校和家教指导服务站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以及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50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zh-CN"/>
        </w:rPr>
        <w:t>个省市级妇女儿童之家常态化开展法治宣传、家教指导和家庭亲子实践活动，向有需要的</w:t>
      </w:r>
      <w:r>
        <w:rPr>
          <w:rFonts w:hint="eastAsia" w:ascii="仿宋_GB2312" w:eastAsia="仿宋_GB2312"/>
          <w:color w:val="auto"/>
          <w:sz w:val="32"/>
          <w:lang w:val="en-US" w:eastAsia="zh-CN"/>
        </w:rPr>
        <w:t>农村留守儿童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zh-CN"/>
        </w:rPr>
        <w:t>提供关心关爱服务。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overflowPunct/>
        <w:topLinePunct w:val="0"/>
        <w:autoSpaceDE w:val="0"/>
        <w:autoSpaceDN w:val="0"/>
        <w:bidi w:val="0"/>
        <w:adjustRightInd w:val="0"/>
        <w:snapToGrid/>
        <w:spacing w:line="576" w:lineRule="exact"/>
        <w:ind w:firstLine="640"/>
        <w:textAlignment w:val="auto"/>
        <w:rPr>
          <w:rFonts w:hint="eastAsia" w:ascii="黑体" w:hAnsi="黑体" w:eastAsia="黑体" w:cs="黑体"/>
          <w:b w:val="0"/>
          <w:bCs w:val="0"/>
          <w:color w:val="auto"/>
          <w:kern w:val="2"/>
          <w:sz w:val="32"/>
          <w:szCs w:val="24"/>
          <w:lang w:val="zh-CN" w:eastAsia="zh-CN" w:bidi="ar-SA"/>
        </w:rPr>
      </w:pPr>
      <w:r>
        <w:rPr>
          <w:rFonts w:hint="eastAsia" w:ascii="黑体" w:hAnsi="黑体" w:eastAsia="黑体" w:cs="黑体"/>
          <w:b w:val="0"/>
          <w:bCs w:val="0"/>
          <w:color w:val="auto"/>
          <w:kern w:val="2"/>
          <w:sz w:val="32"/>
          <w:szCs w:val="24"/>
          <w:lang w:val="zh-CN" w:eastAsia="zh-CN" w:bidi="ar-SA"/>
        </w:rPr>
        <w:t>坚持家校社共育，注重家庭家教家风建设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overflowPunct/>
        <w:topLinePunct w:val="0"/>
        <w:autoSpaceDE w:val="0"/>
        <w:autoSpaceDN w:val="0"/>
        <w:bidi w:val="0"/>
        <w:adjustRightInd w:val="0"/>
        <w:snapToGrid/>
        <w:spacing w:line="576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zh-CN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lang w:val="zh-CN"/>
        </w:rPr>
        <w:t>一是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zh-CN"/>
        </w:rPr>
        <w:t>培树优秀典型引领文明。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推选王桂云家庭为全国五好家庭，推选闫晓芹等市级最美家庭8个，推选刘凤云、曹秀伶为承德市十佳“好婆婆”、“好儿媳”，推选刘子萱为市级新时代好少年，推选刘菲为承德好人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zh-CN"/>
        </w:rPr>
        <w:t>；</w:t>
      </w: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lang w:val="zh-CN"/>
        </w:rPr>
        <w:t>二是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zh-CN"/>
        </w:rPr>
        <w:t>持续开展“家教指导服务”活动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促进家校社共育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zh-CN"/>
        </w:rPr>
        <w:t>。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开展“奋进新征程 共筑家国梦”家庭教育进万家主题实践活动6场，参与人数250人；组织开展未成年人“阳光成长”心理健康教育讲座2场，参与人数470人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zh-CN"/>
        </w:rPr>
        <w:t>；</w:t>
      </w: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lang w:val="zh-CN"/>
        </w:rPr>
        <w:t>三是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zh-CN"/>
        </w:rPr>
        <w:t>举办特色活动弘扬优良家风。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组织开展“奋进新征程 共筑家国梦”家庭亲子阅读活动17场，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zh-CN"/>
        </w:rPr>
        <w:t>征集最美家风故事28个，举办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家风故事宣讲会2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zh-CN"/>
        </w:rPr>
        <w:t>场，利用“滦平女性”公众号发布清风传家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小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zh-CN"/>
        </w:rPr>
        <w:t>故事、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小视频等24期。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overflowPunct/>
        <w:topLinePunct w:val="0"/>
        <w:autoSpaceDE w:val="0"/>
        <w:autoSpaceDN w:val="0"/>
        <w:bidi w:val="0"/>
        <w:adjustRightInd w:val="0"/>
        <w:snapToGrid/>
        <w:spacing w:line="576" w:lineRule="exact"/>
        <w:ind w:firstLine="640"/>
        <w:textAlignment w:val="auto"/>
        <w:rPr>
          <w:rFonts w:hint="eastAsia" w:ascii="黑体" w:hAnsi="黑体" w:eastAsia="黑体" w:cs="黑体"/>
          <w:b w:val="0"/>
          <w:bCs w:val="0"/>
          <w:color w:val="auto"/>
          <w:kern w:val="2"/>
          <w:sz w:val="32"/>
          <w:szCs w:val="24"/>
          <w:lang w:val="zh-CN" w:eastAsia="zh-CN" w:bidi="ar-SA"/>
        </w:rPr>
      </w:pPr>
      <w:r>
        <w:rPr>
          <w:rFonts w:hint="eastAsia" w:ascii="黑体" w:hAnsi="黑体" w:eastAsia="黑体" w:cs="黑体"/>
          <w:b w:val="0"/>
          <w:bCs w:val="0"/>
          <w:color w:val="auto"/>
          <w:kern w:val="2"/>
          <w:sz w:val="32"/>
          <w:szCs w:val="24"/>
          <w:lang w:val="zh-CN" w:eastAsia="zh-CN" w:bidi="ar-SA"/>
        </w:rPr>
        <w:t>坚持引联帮同步，加大社会关心关爱力度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overflowPunct/>
        <w:topLinePunct w:val="0"/>
        <w:autoSpaceDE w:val="0"/>
        <w:autoSpaceDN w:val="0"/>
        <w:bidi w:val="0"/>
        <w:adjustRightInd w:val="0"/>
        <w:snapToGrid/>
        <w:spacing w:line="576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lang w:val="en-US" w:eastAsia="zh-CN"/>
        </w:rPr>
        <w:t>一是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zh-CN" w:eastAsia="zh-CN"/>
        </w:rPr>
        <w:t>联合公检法司等部门开展“木兰有约—送法进校园、进乡村（社区）、进家庭等普法活动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25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zh-CN" w:eastAsia="zh-CN"/>
        </w:rPr>
        <w:t>次；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二是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zh-CN" w:eastAsia="zh-CN"/>
        </w:rPr>
        <w:t>不断加大困境、留守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儿童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zh-CN" w:eastAsia="zh-CN"/>
        </w:rPr>
        <w:t>的救助力度。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为80名困境、留守儿童及家庭发放慰问金4万元，为36名春蕾女童发放“99公益春蕾计划”和“梦想未来 春蕾计划”助学款7.86万元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；</w:t>
      </w: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lang w:val="zh-CN" w:eastAsia="zh-CN"/>
        </w:rPr>
        <w:t>三是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zh-CN" w:eastAsia="zh-CN"/>
        </w:rPr>
        <w:t>持续开展巾帼志愿服务活动。开展“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情暖万家 爱心敲门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zh-CN" w:eastAsia="zh-CN"/>
        </w:rPr>
        <w:t>”“执委进万家”等巾帼志愿服务活动165场次；开展爱心爸妈结对帮扶活动，为摸排出的115名孤困儿童找到爱心代理妈妈，定期开展走访慰问、物质救助、心理关爱、亲情陪伴等“一对一”或“多对一”的巾帼志愿结对帮扶活动。</w:t>
      </w:r>
    </w:p>
    <w:p>
      <w:pPr>
        <w:pStyle w:val="5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576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 w:val="0"/>
          <w:color w:val="auto"/>
          <w:kern w:val="2"/>
          <w:sz w:val="32"/>
          <w:szCs w:val="24"/>
          <w:lang w:val="en-US" w:eastAsia="zh-CN" w:bidi="ar-SA"/>
        </w:rPr>
      </w:pPr>
      <w:r>
        <w:rPr>
          <w:rFonts w:hint="eastAsia" w:ascii="黑体" w:hAnsi="黑体" w:eastAsia="黑体" w:cs="黑体"/>
          <w:b w:val="0"/>
          <w:bCs w:val="0"/>
          <w:color w:val="auto"/>
          <w:kern w:val="2"/>
          <w:sz w:val="32"/>
          <w:szCs w:val="24"/>
          <w:lang w:val="en-US" w:eastAsia="zh-CN" w:bidi="ar-SA"/>
        </w:rPr>
        <w:t>四、定期逐户逐人排查,做到“两个全覆盖”</w:t>
      </w:r>
    </w:p>
    <w:p>
      <w:pPr>
        <w:pStyle w:val="5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576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农村留守儿童表达个人利益诉求能力最弱小、最困难,最需要关爱保护。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县民政局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把主动排查、主动发现作为开展关爱保护工作的前提,组织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各乡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镇(街道)儿童督导员、村(居)儿童主任等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基层儿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童工作人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员，广泛动员共青团、妇联、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大学生、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志愿者等力量,深入村(居)、社区和街道，逐户走访、逐人排查，按留守儿童的概念要求精准识别。排查区域覆盖所有村(居)，排查人员覆盖所有村(居)民和在本村(居)居住的其他外来人员,做到不漏一户、不落一人,确保本地农村留守儿童排查工作全覆盖、无遗漏、无死角。</w:t>
      </w:r>
    </w:p>
    <w:p>
      <w:pPr>
        <w:pStyle w:val="5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576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 w:val="0"/>
          <w:color w:val="auto"/>
          <w:kern w:val="2"/>
          <w:sz w:val="32"/>
          <w:szCs w:val="24"/>
          <w:lang w:val="en-US" w:eastAsia="zh-CN" w:bidi="ar-SA"/>
        </w:rPr>
      </w:pPr>
      <w:r>
        <w:rPr>
          <w:rFonts w:hint="eastAsia" w:ascii="黑体" w:hAnsi="黑体" w:eastAsia="黑体" w:cs="黑体"/>
          <w:b w:val="0"/>
          <w:bCs w:val="0"/>
          <w:color w:val="auto"/>
          <w:kern w:val="2"/>
          <w:sz w:val="32"/>
          <w:szCs w:val="24"/>
          <w:lang w:val="en-US" w:eastAsia="zh-CN" w:bidi="ar-SA"/>
        </w:rPr>
        <w:t>五、精准建档立卡,建立健全“两表一册”</w:t>
      </w:r>
    </w:p>
    <w:p>
      <w:pPr>
        <w:pStyle w:val="5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576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建档立卡是开展关爱保护工作的基础。在及时更新和使用国家民政部信息管理系统的同时,全面建立“两表一册”,即每名儿童有信息登记表,每个村(居)有儿童信息花名册,每个乡镇(街道)有儿童信息统计表。</w:t>
      </w:r>
    </w:p>
    <w:p>
      <w:pPr>
        <w:pStyle w:val="5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576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 w:val="0"/>
          <w:color w:val="auto"/>
          <w:kern w:val="2"/>
          <w:sz w:val="32"/>
          <w:szCs w:val="24"/>
          <w:lang w:val="en-US" w:eastAsia="zh-CN" w:bidi="ar-SA"/>
        </w:rPr>
      </w:pPr>
      <w:r>
        <w:rPr>
          <w:rFonts w:hint="eastAsia" w:ascii="黑体" w:hAnsi="黑体" w:eastAsia="黑体" w:cs="黑体"/>
          <w:b w:val="0"/>
          <w:bCs w:val="0"/>
          <w:color w:val="auto"/>
          <w:kern w:val="2"/>
          <w:sz w:val="32"/>
          <w:szCs w:val="24"/>
          <w:lang w:val="en-US" w:eastAsia="zh-CN" w:bidi="ar-SA"/>
        </w:rPr>
        <w:t>六、与救助帮扶相结合，解决现实困难</w:t>
      </w:r>
    </w:p>
    <w:p>
      <w:pPr>
        <w:pStyle w:val="6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576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通过村广播、公开栏明白纸等形式,向儿童监护人广泛宣传儿童福利政策、未成年人救助保护政策,使政策家喻户晓。积极帮助符合保障政策条件的儿童家庭提出申请,确保其及时纳入政策保障范围。对不符合保障政策条件但急需帮扶的儿童家庭,及时开展临时救助,或联系社会资源开展关爱帮扶,有效解决其基本生活、就医就学等现实困难。</w:t>
      </w:r>
    </w:p>
    <w:p>
      <w:pPr>
        <w:pStyle w:val="2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</w:p>
    <w:p>
      <w:pPr>
        <w:pStyle w:val="3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</w:p>
    <w:p>
      <w:pP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</w:p>
    <w:p>
      <w:pPr>
        <w:pStyle w:val="2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</w:p>
    <w:p>
      <w:pPr>
        <w:pStyle w:val="3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</w:p>
    <w:p>
      <w:pP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</w:p>
    <w:p>
      <w:pPr>
        <w:pStyle w:val="2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</w:p>
    <w:p>
      <w:pPr>
        <w:pStyle w:val="3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</w:p>
    <w:p>
      <w:pP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</w:p>
    <w:p>
      <w:pPr>
        <w:pStyle w:val="2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</w:p>
    <w:p>
      <w:pPr>
        <w:pStyle w:val="3"/>
        <w:rPr>
          <w:rFonts w:hint="eastAsia"/>
          <w:lang w:val="en-US" w:eastAsia="zh-CN"/>
        </w:rPr>
      </w:pPr>
    </w:p>
    <w:p>
      <w:pPr>
        <w:pStyle w:val="2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</w:p>
    <w:p>
      <w:pPr>
        <w:pStyle w:val="3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</w:p>
    <w:p>
      <w:pPr>
        <w:spacing w:line="580" w:lineRule="exact"/>
        <w:ind w:firstLine="5760" w:firstLineChars="18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滦平县民政局</w:t>
      </w:r>
    </w:p>
    <w:p>
      <w:pPr>
        <w:spacing w:line="580" w:lineRule="exact"/>
        <w:ind w:firstLine="5440" w:firstLineChars="1700"/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2023年7月10日</w:t>
      </w:r>
    </w:p>
    <w:p>
      <w:pPr>
        <w:wordWrap w:val="0"/>
        <w:ind w:firstLine="5760"/>
        <w:jc w:val="right"/>
        <w:rPr>
          <w:rFonts w:hint="default" w:ascii="仿宋_GB2312" w:eastAsia="仿宋_GB2312"/>
          <w:sz w:val="32"/>
          <w:lang w:val="en-US" w:eastAsia="zh-CN"/>
        </w:rPr>
      </w:pPr>
      <w:r>
        <w:rPr>
          <w:rFonts w:hint="eastAsia" w:ascii="仿宋_GB2312" w:eastAsia="仿宋_GB2312"/>
          <w:sz w:val="32"/>
          <w:lang w:val="en-US" w:eastAsia="zh-CN"/>
        </w:rPr>
        <w:t xml:space="preserve">      </w:t>
      </w:r>
    </w:p>
    <w:p>
      <w:pPr>
        <w:ind w:firstLine="5760"/>
        <w:rPr>
          <w:rFonts w:hint="eastAsia" w:ascii="仿宋_GB2312" w:eastAsia="仿宋_GB2312"/>
          <w:sz w:val="32"/>
        </w:rPr>
      </w:pPr>
    </w:p>
    <w:p>
      <w:pPr>
        <w:spacing w:line="0" w:lineRule="atLeast"/>
        <w:rPr>
          <w:rFonts w:ascii="方正兰亭黑_GBK" w:hAnsi="方正兰亭黑_GBK" w:eastAsia="仿宋_GB2312"/>
          <w:sz w:val="32"/>
        </w:rPr>
      </w:pPr>
    </w:p>
    <w:p>
      <w:pPr>
        <w:spacing w:line="0" w:lineRule="atLeast"/>
        <w:rPr>
          <w:rFonts w:hint="eastAsia"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>领导签发：</w:t>
      </w:r>
    </w:p>
    <w:p>
      <w:pPr>
        <w:keepNext w:val="0"/>
        <w:keepLines w:val="0"/>
        <w:pageBreakBefore w:val="0"/>
        <w:kinsoku/>
        <w:wordWrap/>
        <w:topLinePunct w:val="0"/>
        <w:autoSpaceDE/>
        <w:autoSpaceDN/>
        <w:bidi w:val="0"/>
        <w:spacing w:line="560" w:lineRule="exact"/>
        <w:textAlignment w:val="auto"/>
        <w:rPr>
          <w:rFonts w:hint="eastAsia"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>联系人及电话：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杨宪松  0314-8589322</w:t>
      </w:r>
    </w:p>
    <w:p>
      <w:pPr>
        <w:spacing w:line="0" w:lineRule="atLeast"/>
        <w:rPr>
          <w:rFonts w:hint="eastAsia"/>
          <w:lang w:val="en-US" w:eastAsia="zh-CN"/>
        </w:rPr>
      </w:pPr>
      <w:r>
        <w:rPr>
          <w:rFonts w:hint="eastAsia" w:ascii="仿宋_GB2312" w:eastAsia="仿宋_GB2312"/>
          <w:sz w:val="32"/>
        </w:rPr>
        <w:t>抄报：县政协提案委员会、县政府办公室</w:t>
      </w:r>
    </w:p>
    <w:sectPr>
      <w:footerReference r:id="rId3" w:type="default"/>
      <w:pgSz w:w="11906" w:h="16838"/>
      <w:pgMar w:top="2098" w:right="1474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MicrosoftYaHei">
    <w:altName w:val="Segoe Print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??_GB2312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方正兰亭黑_GBK">
    <w:altName w:val="微软雅黑"/>
    <w:panose1 w:val="02000000000000000000"/>
    <w:charset w:val="86"/>
    <w:family w:val="script"/>
    <w:pitch w:val="default"/>
    <w:sig w:usb0="00000000" w:usb1="00000000" w:usb2="0008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7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7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0E0CFEA"/>
    <w:multiLevelType w:val="singleLevel"/>
    <w:tmpl w:val="60E0CFEA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QxYjgxZTI4OTk5OWViYWRhNmNlNjVmODg0NDNkZGUifQ=="/>
  </w:docVars>
  <w:rsids>
    <w:rsidRoot w:val="46A0707A"/>
    <w:rsid w:val="08772219"/>
    <w:rsid w:val="1E830D69"/>
    <w:rsid w:val="38CD1B95"/>
    <w:rsid w:val="44A055BE"/>
    <w:rsid w:val="46A0707A"/>
    <w:rsid w:val="530A729F"/>
    <w:rsid w:val="538C2F68"/>
    <w:rsid w:val="594B0611"/>
    <w:rsid w:val="612513B7"/>
    <w:rsid w:val="69970C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qFormat="1"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12">
    <w:name w:val="Default Paragraph Font"/>
    <w:semiHidden/>
    <w:uiPriority w:val="0"/>
  </w:style>
  <w:style w:type="table" w:default="1" w:styleId="11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Plain Text1"/>
    <w:basedOn w:val="1"/>
    <w:next w:val="3"/>
    <w:qFormat/>
    <w:uiPriority w:val="0"/>
    <w:pPr>
      <w:widowControl w:val="0"/>
      <w:spacing w:after="0" w:afterLines="0"/>
      <w:jc w:val="both"/>
    </w:pPr>
    <w:rPr>
      <w:rFonts w:ascii="宋体" w:hAnsi="Courier New" w:eastAsia="宋体" w:cs="Times New Roman"/>
      <w:kern w:val="2"/>
      <w:sz w:val="21"/>
      <w:szCs w:val="24"/>
      <w:lang w:val="en-US" w:eastAsia="zh-CN"/>
    </w:rPr>
  </w:style>
  <w:style w:type="paragraph" w:customStyle="1" w:styleId="3">
    <w:name w:val="index 91"/>
    <w:basedOn w:val="1"/>
    <w:next w:val="1"/>
    <w:qFormat/>
    <w:uiPriority w:val="0"/>
    <w:pPr>
      <w:ind w:left="1600" w:leftChars="1600"/>
    </w:pPr>
  </w:style>
  <w:style w:type="paragraph" w:styleId="4">
    <w:name w:val="Body Text"/>
    <w:basedOn w:val="1"/>
    <w:next w:val="1"/>
    <w:unhideWhenUsed/>
    <w:qFormat/>
    <w:uiPriority w:val="99"/>
  </w:style>
  <w:style w:type="paragraph" w:styleId="5">
    <w:name w:val="Plain Text"/>
    <w:basedOn w:val="1"/>
    <w:next w:val="6"/>
    <w:qFormat/>
    <w:uiPriority w:val="0"/>
    <w:rPr>
      <w:rFonts w:ascii="宋体" w:hAnsi="Courier New"/>
    </w:rPr>
  </w:style>
  <w:style w:type="paragraph" w:styleId="6">
    <w:name w:val="index 9"/>
    <w:basedOn w:val="1"/>
    <w:next w:val="1"/>
    <w:qFormat/>
    <w:uiPriority w:val="0"/>
    <w:pPr>
      <w:ind w:left="3360"/>
    </w:pPr>
    <w:rPr>
      <w:rFonts w:ascii="Times New Roman" w:hAnsi="Times New Roman" w:eastAsia="宋体" w:cs="等线"/>
      <w:szCs w:val="21"/>
    </w:rPr>
  </w:style>
  <w:style w:type="paragraph" w:styleId="7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next w:val="9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rFonts w:ascii="Times New Roman" w:hAnsi="Times New Roman" w:eastAsia="宋体" w:cs="Times New Roman"/>
      <w:sz w:val="18"/>
    </w:rPr>
  </w:style>
  <w:style w:type="paragraph" w:customStyle="1" w:styleId="9">
    <w:name w:val="引用1"/>
    <w:basedOn w:val="1"/>
    <w:next w:val="1"/>
    <w:qFormat/>
    <w:uiPriority w:val="99"/>
    <w:pPr>
      <w:ind w:left="864" w:right="864"/>
      <w:jc w:val="center"/>
    </w:pPr>
    <w:rPr>
      <w:i/>
      <w:iCs/>
      <w:color w:val="000000"/>
    </w:rPr>
  </w:style>
  <w:style w:type="paragraph" w:styleId="10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13">
    <w:name w:val="Default"/>
    <w:unhideWhenUsed/>
    <w:qFormat/>
    <w:uiPriority w:val="99"/>
    <w:pPr>
      <w:widowControl w:val="0"/>
      <w:autoSpaceDE w:val="0"/>
      <w:autoSpaceDN w:val="0"/>
      <w:adjustRightInd w:val="0"/>
    </w:pPr>
    <w:rPr>
      <w:rFonts w:hint="eastAsia" w:ascii="方正仿宋_GBK" w:hAnsi="方正仿宋_GBK" w:eastAsia="方正仿宋_GBK" w:cs="Times New Roman"/>
      <w:color w:val="000000"/>
      <w:sz w:val="24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1488</Words>
  <Characters>1501</Characters>
  <Lines>0</Lines>
  <Paragraphs>0</Paragraphs>
  <TotalTime>3</TotalTime>
  <ScaleCrop>false</ScaleCrop>
  <LinksUpToDate>false</LinksUpToDate>
  <CharactersWithSpaces>1501</CharactersWithSpaces>
  <Application>WPS Office_11.8.2.12055_F1E327BC-269C-435d-A152-05C5408002CA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2023-08-15T01:57:00Z</dcterms:created>
  <dc:creator>Lim</dc:creator>
  <cp:lastModifiedBy>a楠</cp:lastModifiedBy>
  <dcterms:modified xsi:type="dcterms:W3CDTF">2024-07-26T07:56:27Z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2052-11.8.2.12055</vt:lpwstr>
  </property>
  <property fmtid="{D5CDD505-2E9C-101B-9397-08002B2CF9AE}" pid="3" name="ICV">
    <vt:lpwstr>EA971D219E66412A8392760BA852A4B7_11</vt:lpwstr>
  </property>
</Properties>
</file>