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黑体" w:eastAsia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滦民政承办字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第50号提案的答复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36" w:lineRule="exact"/>
        <w:jc w:val="center"/>
        <w:textAlignment w:val="auto"/>
        <w:rPr>
          <w:rFonts w:hint="eastAsia" w:ascii="宋体" w:hAnsi="宋体"/>
          <w:b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丁海波委员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您“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关于老年教育进社区，打造文化养老新模式的建议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”收悉，现答复如下：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滦平县中兴路街道办事处辖区总面积18.35平方公里，下辖鑫城、石门、北大街、东街、桥东、新建路、05鑫港、中街、桥西、鞍匠屯、祥源、南瓦房、金色阳光13个社区，共有居民30547户，91599人。其中60周岁以上老年人13164人。随着社会发展不可避免带来家庭规模日趋缩小，核心家庭、空巢老年人家庭日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益增多，使得家庭对老年人的照料功能日趋弱化，迫切要求社会不断强化对居家老年人的服务功能，建立健全居家养老的社会服务体系。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一、依托成教学校开展老年教育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目前，我县共有一所“河北省示范性老年教育机构”和两所“市级示范性老年教育机构”，分别是滦平县老年大学北店子村分校、滦平县老年大学、滦平县老年大学小营镇分校，今年的工作目标是创建1-2所省级示范性老年教育机构。要求乡镇老年学校使用面积≥300㎡，固定教室不少于2个；有图书阅览室1间（约2000册）、多媒体播放设备、教学用计算机不少于10台；有稳定的、能满足老年教育工作要求的管理队伍和专兼职师资、志愿者队伍；积极开展适合老年人特点和需要的老年教育活动，参与学习的老年人数达到本辖区老年人数的20%以上；本学年乡镇老年学校每周开课时间不少于3天，开展课程不少于4门，注重打造1个以上特色品牌课；开展思想道德、法律法规、健康养生、科学生活、文化娱乐等教育活动，学员参与率达50%；培树1个以上不低于15人的学习型团队典型，经常开展活动，起到示范作用；加快河北省终身学习平台推广使用等。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after="0" w:line="5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二、完善社区配套服务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中兴路街道在县委、县政府的领导下，投资150万余元新建居家养老服务中心一处，改扩建日间照料服务站11所，打造金色阳光社区精品居家养老服务中心、桥东社区精品日间照料服务站、新建路日间照料服务站。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各社区成立由社区书记担任组长的社区居家养老工作领导小组，统筹开展居家养老各项工作。同时充分发挥社区志愿者服务队（党员志愿者志愿者服务队、共青团志愿者服务队、绚丽文化志愿者服务队、巾帼服务志愿者服务队），为居家养老服务的开展提供了坚强的组织保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各社区设立日间休息室、厨房、餐厅、娱乐室、舞蹈室、活动室、棋牌室、图书阅览室等，为老年人提供居家养老、读书看报、健身休闲、文化娱乐、助餐、助医、助浴等服务。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在传统节日期间，会组织开展多样活动，例如饺子宴、重阳节座谈、为独居老人庆生、粽王争霸赛、象棋大赛、厨艺大比拼等。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三、开展“时间银行”志愿服务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 w:ascii="仿宋_GB2312" w:hAnsi="Arial" w:eastAsia="仿宋_GB2312"/>
          <w:sz w:val="32"/>
          <w:szCs w:val="32"/>
          <w:lang w:eastAsia="zh-CN"/>
        </w:rPr>
        <w:t>为满足我县互助养老、公益志愿服务、社区治理及综合统计等管理需要，促进我县互助养老公益事业的持续发展。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  <w:lang w:eastAsia="zh-CN"/>
        </w:rPr>
        <w:t>进一步推动我县养老社会参与，</w:t>
      </w:r>
      <w:r>
        <w:rPr>
          <w:rFonts w:hint="eastAsia" w:ascii="仿宋_GB2312" w:eastAsia="仿宋_GB2312"/>
          <w:sz w:val="32"/>
          <w:szCs w:val="32"/>
        </w:rPr>
        <w:t>对照高新区滨河社区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Arial" w:eastAsia="仿宋_GB2312"/>
          <w:sz w:val="32"/>
          <w:szCs w:val="32"/>
          <w:lang w:eastAsia="zh-CN"/>
        </w:rPr>
        <w:t>按照承德市政府统一安排，我局于</w:t>
      </w:r>
      <w:r>
        <w:rPr>
          <w:rFonts w:hint="eastAsia" w:ascii="仿宋_GB2312" w:hAnsi="Arial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Arial" w:eastAsia="仿宋_GB2312"/>
          <w:sz w:val="32"/>
          <w:szCs w:val="32"/>
          <w:lang w:eastAsia="zh-CN"/>
        </w:rPr>
        <w:t>年开始开展</w:t>
      </w:r>
      <w:r>
        <w:rPr>
          <w:rFonts w:hint="eastAsia" w:ascii="仿宋_GB2312" w:eastAsia="仿宋_GB2312"/>
          <w:sz w:val="32"/>
          <w:szCs w:val="32"/>
        </w:rPr>
        <w:t>“时间银行”志愿服务，鼓励和引导志愿者为老年人提供养老服务。</w:t>
      </w:r>
      <w:r>
        <w:rPr>
          <w:rFonts w:hint="eastAsia" w:ascii="仿宋_GB2312" w:eastAsia="仿宋_GB2312"/>
          <w:sz w:val="32"/>
          <w:szCs w:val="32"/>
          <w:lang w:eastAsia="zh-CN"/>
        </w:rPr>
        <w:t>截至目前，</w:t>
      </w:r>
      <w:r>
        <w:rPr>
          <w:rFonts w:hint="eastAsia" w:ascii="仿宋_GB2312" w:eastAsia="仿宋_GB2312"/>
          <w:sz w:val="32"/>
          <w:szCs w:val="32"/>
        </w:rPr>
        <w:t>录入“时间银行”公益平台志愿者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243</w:t>
      </w:r>
      <w:r>
        <w:rPr>
          <w:rFonts w:hint="eastAsia" w:ascii="仿宋_GB2312" w:eastAsia="仿宋_GB2312"/>
          <w:sz w:val="32"/>
          <w:szCs w:val="32"/>
        </w:rPr>
        <w:t>人，</w:t>
      </w:r>
      <w:r>
        <w:rPr>
          <w:rFonts w:hint="eastAsia" w:ascii="仿宋_GB2312" w:eastAsia="仿宋_GB2312"/>
          <w:sz w:val="32"/>
          <w:szCs w:val="32"/>
          <w:lang w:eastAsia="zh-CN"/>
        </w:rPr>
        <w:t>其中老年志愿者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98人，</w:t>
      </w:r>
      <w:r>
        <w:rPr>
          <w:rFonts w:hint="eastAsia" w:ascii="仿宋_GB2312" w:eastAsia="仿宋_GB2312"/>
          <w:sz w:val="32"/>
          <w:szCs w:val="32"/>
        </w:rPr>
        <w:t>开展志愿服务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</w:t>
      </w:r>
      <w:r>
        <w:rPr>
          <w:rFonts w:hint="eastAsia" w:ascii="仿宋_GB2312" w:eastAsia="仿宋_GB2312"/>
          <w:sz w:val="32"/>
          <w:szCs w:val="32"/>
        </w:rPr>
        <w:t>次，累计服务时长5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5.1</w:t>
      </w:r>
      <w:r>
        <w:rPr>
          <w:rFonts w:hint="eastAsia" w:ascii="仿宋_GB2312" w:eastAsia="仿宋_GB2312"/>
          <w:sz w:val="32"/>
          <w:szCs w:val="32"/>
        </w:rPr>
        <w:t>小时。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四、存在问题及下步工作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就目前实际运行情况，因未聘请专职服务人员、教育人员，要使老年人能得到较好的服务，只能依靠公益岗和志愿者；基础设施不全，拖欠租金和建设费用较多，存在较大信访隐患。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下一步，我们将沟通协调相关部门，继续做好居家养老服务，特别是老年教育工作，</w:t>
      </w:r>
      <w:r>
        <w:rPr>
          <w:rFonts w:hint="eastAsia" w:ascii="仿宋_GB2312" w:eastAsia="仿宋_GB2312"/>
          <w:sz w:val="32"/>
          <w:lang w:val="en-US" w:eastAsia="zh-CN"/>
        </w:rPr>
        <w:t>加快老年教育课程体系建设、教师团队建设、学校硬件建设及省级示范性老年教育机构创建工作，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使老年人的生活与社会实践结合起来，拥有更加充实的人生。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00" w:lineRule="exact"/>
        <w:ind w:firstLine="5760" w:firstLineChars="18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00" w:lineRule="exact"/>
        <w:ind w:firstLine="5760" w:firstLineChars="18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                                          滦平县民政局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00" w:lineRule="exact"/>
        <w:ind w:firstLine="5760" w:firstLineChars="18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15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00" w:lineRule="exact"/>
        <w:ind w:firstLine="5760" w:firstLineChars="1800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杨宪松</w:t>
      </w:r>
      <w:r>
        <w:rPr>
          <w:rFonts w:hint="eastAsia" w:ascii="仿宋_GB2312" w:eastAsia="仿宋_GB2312"/>
          <w:sz w:val="32"/>
          <w:lang w:val="en-US" w:eastAsia="zh-CN"/>
        </w:rPr>
        <w:t xml:space="preserve"> 8589322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00" w:lineRule="exact"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  <w:r>
        <w:rPr>
          <w:rFonts w:hint="eastAsia"/>
          <w:lang w:val="en-US" w:eastAsia="zh-CN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D00EB"/>
    <w:rsid w:val="09355A61"/>
    <w:rsid w:val="301D00EB"/>
    <w:rsid w:val="47C22C9B"/>
    <w:rsid w:val="622C621E"/>
    <w:rsid w:val="6E17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5">
    <w:name w:val="Body Text"/>
    <w:basedOn w:val="1"/>
    <w:qFormat/>
    <w:uiPriority w:val="99"/>
  </w:style>
  <w:style w:type="paragraph" w:styleId="6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Administrator</dc:creator>
  <cp:lastModifiedBy>a楠</cp:lastModifiedBy>
  <cp:lastPrinted>2024-07-22T08:38:56Z</cp:lastPrinted>
  <dcterms:modified xsi:type="dcterms:W3CDTF">2024-07-22T08:39:37Z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765906522E224C9989C314864B0E7FF0</vt:lpwstr>
  </property>
</Properties>
</file>