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滦民政承办字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第56号提案的答复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宋体" w:hAnsi="宋体"/>
          <w:b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梁爱琴委员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关于开发文创产品的几点建议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发展医养康养产业是落实以人民为中心的发展思想，不断增强人民群众幸福感的具体体现，是我县深化供给侧结构性改革、加快产业转型升级的重要抓手，是重塑区域竞争新优势、培育经济增长新动能、实现高质量发展的重要支撑。为深入贯彻落实党的二十大精神和省、市委全会安排部署，积极应对人口老龄化，加快推动医养康养产业发展，推进高质量发展的“生态强县、美丽滦平”迈向更高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充分发挥滦平区位优势、生态优势、资源优势，全力推进机构养老、社区养老、 旅居养老（田园庭院式养老）、医养结合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实施项目建设、人才引进、宣传推介等保障措施，吸引更多京津老年人群来滦医养康养，推进医养康养产业集聚化、规模化、品牌化发展，增强医养康养产业发展动力和活力，打造新的经济增长点，培育经济增长新动能，为加快建设京畿福地、老有颐养的乐享河北作出滦平贡献。构建“东、南、西、北、中”全方位、深层次、多样化的养老体系支撑，推动“一区一带多点”的养老产业发展布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逐步完善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，力争到2024年底，全县吸引京津老年人来滦医养康养人数在全市处于领先地位。打造一批功能齐全、设施完善的医养康养园区、基地和小镇，医养康养产业对经济社会发展的贡献率明显提高。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依托国家5A级旅游景区金山岭长城独特的历史文化资源，积极开发文化产品。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开发金山岭长城文创雪糕，其使用的是金山岭长城的小金山楼形象，它是金山岭长城中最具代表性的景观。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通过打造文创项目，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丰富长城文化旅游带业态。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目前，</w:t>
      </w:r>
      <w:r>
        <w:rPr>
          <w:rFonts w:hint="eastAsia" w:ascii="仿宋_GB2312" w:hAnsi="仿宋_GB2312" w:eastAsia="仿宋_GB2312" w:cs="仿宋_GB2312"/>
          <w:sz w:val="32"/>
          <w:szCs w:val="32"/>
        </w:rPr>
        <w:t>金山岭长城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景区已经完成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杏花村、国风露营地、金山书画廊、汉服旅拍店等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文创类</w:t>
      </w:r>
      <w:r>
        <w:rPr>
          <w:rFonts w:hint="eastAsia" w:ascii="仿宋_GB2312" w:hAnsi="仿宋_GB2312" w:eastAsia="仿宋_GB2312" w:cs="仿宋_GB2312"/>
          <w:sz w:val="32"/>
          <w:szCs w:val="32"/>
        </w:rPr>
        <w:t>业态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打造并投入使用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下一步，我局将配合相关部门督促、指导各景区积极挖掘我县独特的历史文化，开发文创产品，参加文创宣传活动，为景区增加吸引力。</w:t>
      </w:r>
    </w:p>
    <w:p>
      <w:pPr>
        <w:pStyle w:val="6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滦平县民政局</w:t>
      </w:r>
    </w:p>
    <w:p>
      <w:pPr>
        <w:pStyle w:val="6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 xml:space="preserve">                         2024</w:t>
      </w:r>
      <w:r>
        <w:rPr>
          <w:rFonts w:hint="eastAsia" w:ascii="仿宋_GB2312" w:eastAsia="仿宋_GB2312"/>
          <w:b w:val="0"/>
          <w:bCs w:val="0"/>
          <w:sz w:val="32"/>
        </w:rPr>
        <w:t>年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7</w:t>
      </w:r>
      <w:r>
        <w:rPr>
          <w:rFonts w:hint="eastAsia" w:ascii="仿宋_GB2312" w:eastAsia="仿宋_GB2312"/>
          <w:b w:val="0"/>
          <w:bCs w:val="0"/>
          <w:sz w:val="32"/>
        </w:rPr>
        <w:t>月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15</w:t>
      </w:r>
      <w:r>
        <w:rPr>
          <w:rFonts w:hint="eastAsia" w:ascii="仿宋_GB2312" w:eastAsia="仿宋_GB2312"/>
          <w:b w:val="0"/>
          <w:bCs w:val="0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杨宪松</w:t>
      </w:r>
      <w:r>
        <w:rPr>
          <w:rFonts w:hint="eastAsia" w:ascii="仿宋_GB2312" w:eastAsia="仿宋_GB2312"/>
          <w:sz w:val="32"/>
          <w:lang w:val="en-US" w:eastAsia="zh-CN"/>
        </w:rPr>
        <w:t xml:space="preserve"> 8589322</w:t>
      </w:r>
    </w:p>
    <w:p>
      <w:pPr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  <w:r>
        <w:rPr>
          <w:rFonts w:hint="eastAsia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D00EB"/>
    <w:rsid w:val="006D0EA9"/>
    <w:rsid w:val="301D00EB"/>
    <w:rsid w:val="35D13F84"/>
    <w:rsid w:val="7949580F"/>
    <w:rsid w:val="7ED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5">
    <w:name w:val="Body Text"/>
    <w:basedOn w:val="1"/>
    <w:qFormat/>
    <w:uiPriority w:val="99"/>
  </w:style>
  <w:style w:type="paragraph" w:styleId="6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Administrator</dc:creator>
  <cp:lastModifiedBy>a楠</cp:lastModifiedBy>
  <cp:lastPrinted>2024-07-22T08:37:53Z</cp:lastPrinted>
  <dcterms:modified xsi:type="dcterms:W3CDTF">2024-07-22T08:38:37Z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765906522E224C9989C314864B0E7FF0</vt:lpwstr>
  </property>
</Properties>
</file>