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870CC8">
      <w:pPr>
        <w:spacing w:line="560" w:lineRule="exact"/>
      </w:pPr>
      <w:bookmarkStart w:id="0" w:name="_GoBack"/>
      <w:bookmarkEnd w:id="0"/>
    </w:p>
    <w:p w14:paraId="3EDF1917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</w:p>
    <w:p w14:paraId="0756D0E8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</w:rPr>
        <w:t>滦政提主办字（</w:t>
      </w:r>
      <w:r>
        <w:rPr>
          <w:rFonts w:ascii="楷体_GB2312" w:eastAsia="楷体_GB2312"/>
          <w:sz w:val="28"/>
          <w:szCs w:val="28"/>
        </w:rPr>
        <w:t>2023</w:t>
      </w:r>
      <w:r>
        <w:rPr>
          <w:rFonts w:hint="eastAsia" w:ascii="楷体_GB2312" w:eastAsia="楷体_GB2312"/>
          <w:sz w:val="28"/>
          <w:szCs w:val="28"/>
        </w:rPr>
        <w:t>）第</w:t>
      </w:r>
      <w:r>
        <w:rPr>
          <w:rFonts w:ascii="楷体_GB2312" w:eastAsia="楷体_GB2312"/>
          <w:sz w:val="28"/>
          <w:szCs w:val="28"/>
        </w:rPr>
        <w:t>81</w:t>
      </w:r>
      <w:r>
        <w:rPr>
          <w:rFonts w:hint="eastAsia" w:ascii="楷体_GB2312" w:eastAsia="楷体_GB2312"/>
          <w:sz w:val="28"/>
          <w:szCs w:val="28"/>
        </w:rPr>
        <w:t>号</w:t>
      </w:r>
      <w:r>
        <w:rPr>
          <w:rFonts w:ascii="楷体_GB2312" w:eastAsia="楷体_GB2312"/>
          <w:sz w:val="28"/>
          <w:szCs w:val="28"/>
        </w:rPr>
        <w:t xml:space="preserve">     A</w:t>
      </w:r>
      <w:r>
        <w:rPr>
          <w:rFonts w:hint="eastAsia" w:ascii="楷体_GB2312" w:eastAsia="楷体_GB2312"/>
          <w:sz w:val="28"/>
          <w:szCs w:val="28"/>
        </w:rPr>
        <w:t>类</w:t>
      </w:r>
    </w:p>
    <w:p w14:paraId="3B69F926">
      <w:pPr>
        <w:spacing w:line="560" w:lineRule="exact"/>
        <w:ind w:firstLine="420" w:firstLineChars="150"/>
        <w:jc w:val="right"/>
        <w:rPr>
          <w:sz w:val="32"/>
          <w:szCs w:val="32"/>
        </w:rPr>
      </w:pPr>
      <w:r>
        <w:rPr>
          <w:rFonts w:ascii="楷体_GB2312" w:eastAsia="楷体_GB2312"/>
          <w:sz w:val="28"/>
          <w:szCs w:val="28"/>
        </w:rPr>
        <w:t xml:space="preserve">                              </w:t>
      </w:r>
      <w:r>
        <w:rPr>
          <w:rFonts w:hint="eastAsia" w:ascii="楷体_GB2312" w:eastAsia="楷体_GB2312"/>
          <w:sz w:val="28"/>
          <w:szCs w:val="28"/>
        </w:rPr>
        <w:t>是否同意公开：是</w:t>
      </w:r>
    </w:p>
    <w:p w14:paraId="5BFE0D87">
      <w:pPr>
        <w:spacing w:line="560" w:lineRule="exact"/>
        <w:rPr>
          <w:sz w:val="32"/>
          <w:szCs w:val="32"/>
        </w:rPr>
      </w:pPr>
      <w:r>
        <w:rPr>
          <w:sz w:val="32"/>
          <w:szCs w:val="32"/>
        </w:rPr>
        <w:t xml:space="preserve">                    </w:t>
      </w:r>
    </w:p>
    <w:p w14:paraId="0D3AF71B">
      <w:pPr>
        <w:spacing w:line="576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对政协承德市第十五届委员会第三次会议</w:t>
      </w:r>
    </w:p>
    <w:p w14:paraId="7E12DB8E">
      <w:pPr>
        <w:spacing w:line="576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第</w:t>
      </w:r>
      <w:r>
        <w:rPr>
          <w:rFonts w:ascii="方正小标宋简体" w:hAnsi="宋体" w:eastAsia="方正小标宋简体"/>
          <w:sz w:val="44"/>
          <w:szCs w:val="44"/>
        </w:rPr>
        <w:t>0112</w:t>
      </w:r>
      <w:r>
        <w:rPr>
          <w:rFonts w:hint="eastAsia" w:ascii="方正小标宋简体" w:hAnsi="宋体" w:eastAsia="方正小标宋简体"/>
          <w:sz w:val="44"/>
          <w:szCs w:val="44"/>
        </w:rPr>
        <w:t>号提案的答复</w:t>
      </w:r>
    </w:p>
    <w:p w14:paraId="6BC59A1C">
      <w:pPr>
        <w:spacing w:line="576" w:lineRule="exact"/>
        <w:ind w:firstLine="880" w:firstLineChars="200"/>
        <w:rPr>
          <w:rFonts w:ascii="宋体"/>
          <w:sz w:val="44"/>
          <w:szCs w:val="44"/>
        </w:rPr>
      </w:pPr>
    </w:p>
    <w:p w14:paraId="55F4C02C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魏志林委员：</w:t>
      </w:r>
    </w:p>
    <w:p w14:paraId="20692A6A"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您提出的关于构建“规范公司治理”培训机制拓宽“</w:t>
      </w:r>
      <w:r>
        <w:rPr>
          <w:rFonts w:ascii="仿宋_GB2312" w:eastAsia="仿宋_GB2312"/>
          <w:sz w:val="32"/>
          <w:szCs w:val="32"/>
        </w:rPr>
        <w:t>3+3</w:t>
      </w:r>
      <w:r>
        <w:rPr>
          <w:rFonts w:hint="eastAsia" w:ascii="仿宋_GB2312" w:eastAsia="仿宋_GB2312"/>
          <w:sz w:val="32"/>
          <w:szCs w:val="32"/>
        </w:rPr>
        <w:t>”主导产业融资渠道的提案已收悉，会办意见如下：</w:t>
      </w:r>
    </w:p>
    <w:p w14:paraId="226F5F7B">
      <w:pPr>
        <w:spacing w:line="576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一、拓宽人才引进工作思路</w:t>
      </w:r>
    </w:p>
    <w:p w14:paraId="64B074C9">
      <w:pPr>
        <w:pStyle w:val="2"/>
        <w:spacing w:before="0" w:after="0" w:line="576" w:lineRule="exact"/>
        <w:ind w:firstLine="640" w:firstLineChars="200"/>
        <w:jc w:val="both"/>
        <w:rPr>
          <w:rFonts w:ascii="仿宋_GB2312" w:hAnsi="Times New Roman" w:eastAsia="仿宋_GB2312"/>
          <w:b w:val="0"/>
          <w:bCs w:val="0"/>
          <w:kern w:val="2"/>
        </w:rPr>
      </w:pPr>
      <w:r>
        <w:rPr>
          <w:rFonts w:hint="eastAsia" w:ascii="仿宋_GB2312" w:hAnsi="Times New Roman" w:eastAsia="仿宋_GB2312"/>
          <w:b w:val="0"/>
          <w:bCs w:val="0"/>
          <w:kern w:val="2"/>
        </w:rPr>
        <w:t>近年来我县一直高度重视人才引进工作，特别是近几年以来以人大、政协会议针对人才引进提出的意见和建议为契机，以我县发展人才需求为根本，进一步加大各种人才引进各项工作力度。具体情况如下：</w:t>
      </w:r>
    </w:p>
    <w:p w14:paraId="6C4DE0E4">
      <w:pPr>
        <w:spacing w:line="576" w:lineRule="exact"/>
        <w:ind w:firstLine="643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（一）人才“引育用”相结合。</w:t>
      </w:r>
      <w:r>
        <w:rPr>
          <w:rFonts w:hint="eastAsia" w:ascii="仿宋_GB2312" w:eastAsia="仿宋_GB2312"/>
          <w:sz w:val="32"/>
          <w:szCs w:val="32"/>
        </w:rPr>
        <w:t>近几年，我县拓宽人才引进工作思路，放松人才供给约束，把人才</w:t>
      </w:r>
      <w:r>
        <w:rPr>
          <w:rFonts w:ascii="仿宋_GB2312" w:eastAsia="仿宋_GB2312"/>
          <w:sz w:val="32"/>
          <w:szCs w:val="32"/>
        </w:rPr>
        <w:t>"</w:t>
      </w:r>
      <w:r>
        <w:rPr>
          <w:rFonts w:hint="eastAsia" w:ascii="仿宋_GB2312" w:eastAsia="仿宋_GB2312"/>
          <w:sz w:val="32"/>
          <w:szCs w:val="32"/>
        </w:rPr>
        <w:t>引育用</w:t>
      </w:r>
      <w:r>
        <w:rPr>
          <w:rFonts w:ascii="仿宋_GB2312" w:eastAsia="仿宋_GB2312"/>
          <w:sz w:val="32"/>
          <w:szCs w:val="32"/>
        </w:rPr>
        <w:t>"</w:t>
      </w:r>
      <w:r>
        <w:rPr>
          <w:rFonts w:hint="eastAsia" w:ascii="仿宋_GB2312" w:eastAsia="仿宋_GB2312"/>
          <w:sz w:val="32"/>
          <w:szCs w:val="32"/>
        </w:rPr>
        <w:t>结合起来，形成了</w:t>
      </w:r>
      <w:r>
        <w:rPr>
          <w:rFonts w:ascii="仿宋_GB2312" w:eastAsia="仿宋_GB2312"/>
          <w:sz w:val="32"/>
          <w:szCs w:val="32"/>
        </w:rPr>
        <w:t>"</w:t>
      </w:r>
      <w:r>
        <w:rPr>
          <w:rFonts w:hint="eastAsia" w:ascii="仿宋_GB2312" w:eastAsia="仿宋_GB2312"/>
          <w:sz w:val="32"/>
          <w:szCs w:val="32"/>
        </w:rPr>
        <w:t>引进一批人才、聚集一批团队、兴旺一批产业</w:t>
      </w:r>
      <w:r>
        <w:rPr>
          <w:rFonts w:ascii="仿宋_GB2312" w:eastAsia="仿宋_GB2312"/>
          <w:sz w:val="32"/>
          <w:szCs w:val="32"/>
        </w:rPr>
        <w:t>"</w:t>
      </w:r>
      <w:r>
        <w:rPr>
          <w:rFonts w:hint="eastAsia" w:ascii="仿宋_GB2312" w:eastAsia="仿宋_GB2312"/>
          <w:sz w:val="32"/>
          <w:szCs w:val="32"/>
        </w:rPr>
        <w:t>的人才培养体系，切实提高企业人才能力素质。完善人才住房保障体系，英才入冀累计投入资金</w:t>
      </w:r>
      <w:r>
        <w:rPr>
          <w:rFonts w:ascii="仿宋_GB2312" w:eastAsia="仿宋_GB2312"/>
          <w:sz w:val="32"/>
          <w:szCs w:val="32"/>
        </w:rPr>
        <w:t>208.4</w:t>
      </w:r>
      <w:r>
        <w:rPr>
          <w:rFonts w:hint="eastAsia" w:ascii="仿宋_GB2312" w:eastAsia="仿宋_GB2312"/>
          <w:sz w:val="32"/>
          <w:szCs w:val="32"/>
        </w:rPr>
        <w:t>万元，进一步激励广大企业人才干事创业热情。围绕产业发展需要，充分发挥人才在科技创新中的关键作用。围绕</w:t>
      </w:r>
      <w:r>
        <w:rPr>
          <w:rFonts w:ascii="仿宋_GB2312" w:eastAsia="仿宋_GB2312"/>
          <w:sz w:val="32"/>
          <w:szCs w:val="32"/>
        </w:rPr>
        <w:t>"</w:t>
      </w:r>
      <w:r>
        <w:rPr>
          <w:rFonts w:hint="eastAsia" w:ascii="仿宋_GB2312" w:eastAsia="仿宋_GB2312"/>
          <w:sz w:val="32"/>
          <w:szCs w:val="32"/>
        </w:rPr>
        <w:t>人才强县</w:t>
      </w:r>
      <w:r>
        <w:rPr>
          <w:rFonts w:ascii="仿宋_GB2312" w:eastAsia="仿宋_GB2312"/>
          <w:sz w:val="32"/>
          <w:szCs w:val="32"/>
        </w:rPr>
        <w:t>"</w:t>
      </w:r>
      <w:r>
        <w:rPr>
          <w:rFonts w:hint="eastAsia" w:ascii="仿宋_GB2312" w:eastAsia="仿宋_GB2312"/>
          <w:sz w:val="32"/>
          <w:szCs w:val="32"/>
        </w:rPr>
        <w:t>建设，进一步落实好现有人才待遇，营造吸引和留住人才的良好环境。同时，进一步强化</w:t>
      </w:r>
      <w:r>
        <w:rPr>
          <w:rFonts w:ascii="仿宋_GB2312" w:eastAsia="仿宋_GB2312"/>
          <w:sz w:val="32"/>
          <w:szCs w:val="32"/>
        </w:rPr>
        <w:t>"</w:t>
      </w:r>
      <w:r>
        <w:rPr>
          <w:rFonts w:hint="eastAsia" w:ascii="仿宋_GB2312" w:eastAsia="仿宋_GB2312"/>
          <w:sz w:val="32"/>
          <w:szCs w:val="32"/>
        </w:rPr>
        <w:t>为发展服务、为企业服务、为人才服务</w:t>
      </w:r>
      <w:r>
        <w:rPr>
          <w:rFonts w:ascii="仿宋_GB2312" w:eastAsia="仿宋_GB2312"/>
          <w:sz w:val="32"/>
          <w:szCs w:val="32"/>
        </w:rPr>
        <w:t>"</w:t>
      </w:r>
      <w:r>
        <w:rPr>
          <w:rFonts w:hint="eastAsia" w:ascii="仿宋_GB2312" w:eastAsia="仿宋_GB2312"/>
          <w:sz w:val="32"/>
          <w:szCs w:val="32"/>
        </w:rPr>
        <w:t>理念，使各类人才享受优惠待遇和个性化便利服务，确保高层次人才能引得进、留得下、用得上。</w:t>
      </w:r>
    </w:p>
    <w:p w14:paraId="4A04063F">
      <w:pPr>
        <w:pStyle w:val="2"/>
        <w:spacing w:before="0" w:after="0" w:line="576" w:lineRule="exact"/>
        <w:ind w:firstLine="643" w:firstLineChars="200"/>
        <w:jc w:val="both"/>
        <w:rPr>
          <w:rFonts w:ascii="仿宋_GB2312" w:hAnsi="Times New Roman" w:eastAsia="仿宋_GB2312"/>
          <w:b w:val="0"/>
          <w:bCs w:val="0"/>
          <w:kern w:val="2"/>
        </w:rPr>
      </w:pPr>
      <w:r>
        <w:rPr>
          <w:rFonts w:hint="eastAsia" w:ascii="仿宋_GB2312" w:hAnsi="Times New Roman" w:eastAsia="仿宋_GB2312"/>
          <w:bCs w:val="0"/>
          <w:kern w:val="2"/>
        </w:rPr>
        <w:t>（二）强化思想意识，筑牢</w:t>
      </w:r>
      <w:r>
        <w:rPr>
          <w:rFonts w:ascii="仿宋_GB2312" w:hAnsi="Times New Roman" w:eastAsia="仿宋_GB2312"/>
          <w:bCs w:val="0"/>
          <w:kern w:val="2"/>
        </w:rPr>
        <w:t>"</w:t>
      </w:r>
      <w:r>
        <w:rPr>
          <w:rFonts w:hint="eastAsia" w:ascii="仿宋_GB2312" w:hAnsi="Times New Roman" w:eastAsia="仿宋_GB2312"/>
          <w:bCs w:val="0"/>
          <w:kern w:val="2"/>
        </w:rPr>
        <w:t>大人才</w:t>
      </w:r>
      <w:r>
        <w:rPr>
          <w:rFonts w:ascii="仿宋_GB2312" w:hAnsi="Times New Roman" w:eastAsia="仿宋_GB2312"/>
          <w:bCs w:val="0"/>
          <w:kern w:val="2"/>
        </w:rPr>
        <w:t>"</w:t>
      </w:r>
      <w:r>
        <w:rPr>
          <w:rFonts w:hint="eastAsia" w:ascii="仿宋_GB2312" w:hAnsi="Times New Roman" w:eastAsia="仿宋_GB2312"/>
          <w:bCs w:val="0"/>
          <w:kern w:val="2"/>
        </w:rPr>
        <w:t>理念。</w:t>
      </w:r>
      <w:r>
        <w:rPr>
          <w:rFonts w:hint="eastAsia" w:ascii="仿宋_GB2312" w:hAnsi="Times New Roman" w:eastAsia="仿宋_GB2312"/>
          <w:b w:val="0"/>
          <w:bCs w:val="0"/>
          <w:kern w:val="2"/>
        </w:rPr>
        <w:t>以县委人才工作领导小组为统领，坚持和加强党对人才工作的全面领导，以</w:t>
      </w:r>
      <w:r>
        <w:rPr>
          <w:rFonts w:ascii="仿宋_GB2312" w:hAnsi="Times New Roman" w:eastAsia="仿宋_GB2312"/>
          <w:b w:val="0"/>
          <w:bCs w:val="0"/>
          <w:kern w:val="2"/>
        </w:rPr>
        <w:t>"</w:t>
      </w:r>
      <w:r>
        <w:rPr>
          <w:rFonts w:hint="eastAsia" w:ascii="仿宋_GB2312" w:hAnsi="Times New Roman" w:eastAsia="仿宋_GB2312"/>
          <w:b w:val="0"/>
          <w:bCs w:val="0"/>
          <w:kern w:val="2"/>
        </w:rPr>
        <w:t>党委领导、政府引导、市场主导、用人单位主体、社会参与</w:t>
      </w:r>
      <w:r>
        <w:rPr>
          <w:rFonts w:ascii="仿宋_GB2312" w:hAnsi="Times New Roman" w:eastAsia="仿宋_GB2312"/>
          <w:b w:val="0"/>
          <w:bCs w:val="0"/>
          <w:kern w:val="2"/>
        </w:rPr>
        <w:t>"</w:t>
      </w:r>
      <w:r>
        <w:rPr>
          <w:rFonts w:hint="eastAsia" w:ascii="仿宋_GB2312" w:hAnsi="Times New Roman" w:eastAsia="仿宋_GB2312"/>
          <w:b w:val="0"/>
          <w:bCs w:val="0"/>
          <w:kern w:val="2"/>
        </w:rPr>
        <w:t>为基本原则，完善人才引进、激励和保障机制，着力破解受编制、职称岗位等影响无法引进急需紧缺人才等问题，强化人才政策保障力度，加快储备一批专业实用型人才。</w:t>
      </w:r>
    </w:p>
    <w:p w14:paraId="169EC738">
      <w:pPr>
        <w:pStyle w:val="2"/>
        <w:spacing w:before="0" w:after="0" w:line="576" w:lineRule="exact"/>
        <w:jc w:val="both"/>
        <w:rPr>
          <w:rFonts w:ascii="仿宋_GB2312" w:hAnsi="Times New Roman" w:eastAsia="仿宋_GB2312"/>
          <w:b w:val="0"/>
          <w:bCs w:val="0"/>
          <w:kern w:val="2"/>
        </w:rPr>
      </w:pPr>
      <w:r>
        <w:rPr>
          <w:rFonts w:ascii="仿宋_GB2312" w:hAnsi="Times New Roman" w:eastAsia="仿宋_GB2312"/>
          <w:b w:val="0"/>
          <w:bCs w:val="0"/>
          <w:kern w:val="2"/>
        </w:rPr>
        <w:t xml:space="preserve">    </w:t>
      </w:r>
      <w:r>
        <w:rPr>
          <w:rFonts w:hint="eastAsia" w:ascii="仿宋_GB2312" w:hAnsi="Times New Roman" w:eastAsia="仿宋_GB2312"/>
          <w:bCs w:val="0"/>
          <w:kern w:val="2"/>
        </w:rPr>
        <w:t>（三）积极做好人才引进工作。</w:t>
      </w:r>
      <w:r>
        <w:rPr>
          <w:rFonts w:hint="eastAsia" w:ascii="仿宋_GB2312" w:hAnsi="Times New Roman" w:eastAsia="仿宋_GB2312"/>
          <w:b w:val="0"/>
          <w:bCs w:val="0"/>
          <w:kern w:val="2"/>
        </w:rPr>
        <w:t>根据省、市相关文件，我县出台《关于进一步加强人才工作实施意见的通知》明确了人才引进相关政策，大力实施新征程七大人才工程政策。一是积极推进</w:t>
      </w:r>
      <w:r>
        <w:rPr>
          <w:rFonts w:ascii="仿宋_GB2312" w:hAnsi="Times New Roman" w:eastAsia="仿宋_GB2312"/>
          <w:b w:val="0"/>
          <w:bCs w:val="0"/>
          <w:kern w:val="2"/>
        </w:rPr>
        <w:t>"</w:t>
      </w:r>
      <w:r>
        <w:rPr>
          <w:rFonts w:hint="eastAsia" w:ascii="仿宋_GB2312" w:hAnsi="Times New Roman" w:eastAsia="仿宋_GB2312"/>
          <w:b w:val="0"/>
          <w:bCs w:val="0"/>
          <w:kern w:val="2"/>
        </w:rPr>
        <w:t>零门槛</w:t>
      </w:r>
      <w:r>
        <w:rPr>
          <w:rFonts w:ascii="仿宋_GB2312" w:hAnsi="Times New Roman" w:eastAsia="仿宋_GB2312"/>
          <w:b w:val="0"/>
          <w:bCs w:val="0"/>
          <w:kern w:val="2"/>
        </w:rPr>
        <w:t>"</w:t>
      </w:r>
      <w:r>
        <w:rPr>
          <w:rFonts w:hint="eastAsia" w:ascii="仿宋_GB2312" w:hAnsi="Times New Roman" w:eastAsia="仿宋_GB2312"/>
          <w:b w:val="0"/>
          <w:bCs w:val="0"/>
          <w:kern w:val="2"/>
        </w:rPr>
        <w:t>落户，凡取得普通全日制中专及以上学历的各领域人才，均可落户滦平，并可迁入配偶及子女户口。与我县用人单位签订劳动合同的，按照管理权限落档管理，由其所在单位开集体户予以落户；在滦暂时无就业单位的，或来滦办理工商营业执照的外地就业创业人员，在我中心办理人事代理并存档后，可在县人才交流服务中心集体户落户。二是优化人才发展环境，加快储备具有全日制专科及以上学历人才、具有相关职业资格人才、高层次创新创业人才、乡村振兴人才等各领域优秀人才，发挥人才和智力支撑县域经济社会发展的积极作用，我局积极对全县大中小型企业开展人才需求情况统计，找准企业用工缺口，为人才和企业搭建用工平台。</w:t>
      </w:r>
      <w:r>
        <w:rPr>
          <w:rFonts w:ascii="仿宋_GB2312" w:hAnsi="Times New Roman" w:eastAsia="仿宋_GB2312"/>
          <w:b w:val="0"/>
          <w:bCs w:val="0"/>
          <w:kern w:val="2"/>
        </w:rPr>
        <w:t>2022</w:t>
      </w:r>
      <w:r>
        <w:rPr>
          <w:rFonts w:hint="eastAsia" w:ascii="仿宋_GB2312" w:hAnsi="Times New Roman" w:eastAsia="仿宋_GB2312"/>
          <w:b w:val="0"/>
          <w:bCs w:val="0"/>
          <w:kern w:val="2"/>
        </w:rPr>
        <w:t>年力争为我县引进高层次人才</w:t>
      </w:r>
      <w:r>
        <w:rPr>
          <w:rFonts w:ascii="仿宋_GB2312" w:hAnsi="Times New Roman" w:eastAsia="仿宋_GB2312"/>
          <w:b w:val="0"/>
          <w:bCs w:val="0"/>
          <w:kern w:val="2"/>
        </w:rPr>
        <w:t>30</w:t>
      </w:r>
      <w:r>
        <w:rPr>
          <w:rFonts w:hint="eastAsia" w:ascii="仿宋_GB2312" w:hAnsi="Times New Roman" w:eastAsia="仿宋_GB2312"/>
          <w:b w:val="0"/>
          <w:bCs w:val="0"/>
          <w:kern w:val="2"/>
        </w:rPr>
        <w:t>人以上。</w:t>
      </w:r>
    </w:p>
    <w:p w14:paraId="1FE71AC3">
      <w:pPr>
        <w:pStyle w:val="2"/>
        <w:spacing w:before="0" w:after="0" w:line="576" w:lineRule="exact"/>
        <w:ind w:firstLine="482" w:firstLineChars="150"/>
        <w:jc w:val="both"/>
        <w:rPr>
          <w:rFonts w:ascii="仿宋_GB2312" w:hAnsi="Times New Roman" w:eastAsia="仿宋_GB2312"/>
          <w:b w:val="0"/>
          <w:bCs w:val="0"/>
          <w:kern w:val="2"/>
        </w:rPr>
      </w:pPr>
      <w:r>
        <w:rPr>
          <w:rFonts w:hint="eastAsia" w:ascii="仿宋_GB2312" w:hAnsi="Times New Roman" w:eastAsia="仿宋_GB2312"/>
          <w:bCs w:val="0"/>
          <w:kern w:val="2"/>
        </w:rPr>
        <w:t>（四）聚焦考核指标任务。</w:t>
      </w:r>
      <w:r>
        <w:rPr>
          <w:rFonts w:hint="eastAsia" w:ascii="仿宋_GB2312" w:hAnsi="Times New Roman" w:eastAsia="仿宋_GB2312"/>
          <w:b w:val="0"/>
          <w:bCs w:val="0"/>
          <w:kern w:val="2"/>
        </w:rPr>
        <w:t>按照省市人才考核体系，每年需设立人才专项资金，统筹用于人才引进、培养、激励、服务和平台建设等保障政策的落实。</w:t>
      </w:r>
    </w:p>
    <w:p w14:paraId="79A021DE">
      <w:pPr>
        <w:pStyle w:val="2"/>
        <w:spacing w:before="0" w:after="0" w:line="576" w:lineRule="exact"/>
        <w:ind w:firstLine="482" w:firstLineChars="150"/>
        <w:jc w:val="both"/>
        <w:rPr>
          <w:rFonts w:ascii="仿宋_GB2312" w:hAnsi="Times New Roman" w:eastAsia="仿宋_GB2312"/>
          <w:b w:val="0"/>
          <w:bCs w:val="0"/>
          <w:kern w:val="2"/>
        </w:rPr>
      </w:pPr>
      <w:r>
        <w:rPr>
          <w:rFonts w:hint="eastAsia" w:ascii="仿宋_GB2312" w:hAnsi="Times New Roman" w:eastAsia="仿宋_GB2312"/>
          <w:bCs w:val="0"/>
          <w:kern w:val="2"/>
        </w:rPr>
        <w:t>（五）坚持人才优先发展。</w:t>
      </w:r>
      <w:r>
        <w:rPr>
          <w:rFonts w:hint="eastAsia" w:ascii="仿宋_GB2312" w:hAnsi="Times New Roman" w:eastAsia="仿宋_GB2312"/>
          <w:b w:val="0"/>
          <w:bCs w:val="0"/>
          <w:kern w:val="2"/>
        </w:rPr>
        <w:t>各单位要强化人才优先发展意识，充分结合单位职能，积极申请执行人才工作预算，规范落实人才房租补贴、人才公寓建设、项目启动资金、吸纳就业见习人员补贴、发明专利支持补助等政策，以“真金白银”保障聚才成效。</w:t>
      </w:r>
    </w:p>
    <w:p w14:paraId="04DF0110">
      <w:pPr>
        <w:adjustRightInd w:val="0"/>
        <w:snapToGrid w:val="0"/>
        <w:spacing w:line="576" w:lineRule="exact"/>
        <w:ind w:firstLine="640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二、开展招商引资推介工作</w:t>
      </w:r>
    </w:p>
    <w:p w14:paraId="56A6C070">
      <w:pPr>
        <w:adjustRightInd w:val="0"/>
        <w:snapToGrid w:val="0"/>
        <w:spacing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针对招商工作，滦平县一直坚持走出去进行推介，</w:t>
      </w:r>
      <w:r>
        <w:rPr>
          <w:rFonts w:ascii="仿宋_GB2312" w:hAnsi="仿宋_GB2312" w:eastAsia="仿宋_GB2312" w:cs="仿宋_GB2312"/>
          <w:sz w:val="32"/>
          <w:szCs w:val="32"/>
        </w:rPr>
        <w:t>2023</w:t>
      </w:r>
      <w:r>
        <w:rPr>
          <w:rFonts w:hint="eastAsia" w:ascii="仿宋_GB2312" w:hAnsi="仿宋_GB2312" w:eastAsia="仿宋_GB2312" w:cs="仿宋_GB2312"/>
          <w:sz w:val="32"/>
          <w:szCs w:val="32"/>
        </w:rPr>
        <w:t>年我县共外出参加招商推介会</w:t>
      </w:r>
      <w:r>
        <w:rPr>
          <w:rFonts w:ascii="仿宋_GB2312" w:hAnsi="仿宋_GB2312" w:eastAsia="仿宋_GB2312" w:cs="仿宋_GB2312"/>
          <w:sz w:val="32"/>
          <w:szCs w:val="32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次，分别为中国普通话承德好声音推介会、怀柔区民营企业协会招商推介会、“沐浴热河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乐居承德”河北承德温泉康养项目北京推介会、“河北哪里好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承德来养老”河北承德养老产业北京招商推介会、百家民企进承德招商推介会；同时，积极举办招商推介会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次（中国式现代化河北场景滦平实践主题招商推介活动），积极宣传自身优势、资源禀赋和良好的发展前景。</w:t>
      </w:r>
    </w:p>
    <w:p w14:paraId="53E3EA41">
      <w:pPr>
        <w:adjustRightInd w:val="0"/>
        <w:snapToGrid w:val="0"/>
        <w:spacing w:line="576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为了吸引更多优秀企业、雄厚资金注入，我县先后开展小团组招商</w:t>
      </w:r>
      <w:r>
        <w:rPr>
          <w:rFonts w:ascii="仿宋_GB2312" w:hAnsi="仿宋_GB2312" w:eastAsia="仿宋_GB2312" w:cs="仿宋_GB2312"/>
          <w:sz w:val="32"/>
          <w:szCs w:val="32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次，县区领导亲自带队多次赴北上广深等一线城市，了解企业情况，对接相关项目。先后对接了中国华电集团有限公司河北分公司、新华水力发电公司、中铁建发展集团、河北华发教育科技股份有限公司、承德热河酿酒有限公司等</w:t>
      </w:r>
      <w:r>
        <w:rPr>
          <w:rFonts w:ascii="仿宋_GB2312" w:hAnsi="仿宋_GB2312" w:eastAsia="仿宋_GB2312" w:cs="仿宋_GB2312"/>
          <w:sz w:val="32"/>
          <w:szCs w:val="32"/>
        </w:rPr>
        <w:t>50</w:t>
      </w:r>
      <w:r>
        <w:rPr>
          <w:rFonts w:hint="eastAsia" w:ascii="仿宋_GB2312" w:hAnsi="仿宋_GB2312" w:eastAsia="仿宋_GB2312" w:cs="仿宋_GB2312"/>
          <w:sz w:val="32"/>
          <w:szCs w:val="32"/>
        </w:rPr>
        <w:t>余家企业，其中央企、国企</w:t>
      </w:r>
      <w:r>
        <w:rPr>
          <w:rFonts w:ascii="仿宋_GB2312" w:hAnsi="仿宋_GB2312" w:eastAsia="仿宋_GB2312" w:cs="仿宋_GB2312"/>
          <w:sz w:val="32"/>
          <w:szCs w:val="32"/>
        </w:rPr>
        <w:t>15</w:t>
      </w:r>
      <w:r>
        <w:rPr>
          <w:rFonts w:hint="eastAsia" w:ascii="仿宋_GB2312" w:hAnsi="仿宋_GB2312" w:eastAsia="仿宋_GB2312" w:cs="仿宋_GB2312"/>
          <w:sz w:val="32"/>
          <w:szCs w:val="32"/>
        </w:rPr>
        <w:t>家，成功签约热河酒文化产业园、滦平县仲阳康养庄园等项目。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截至目前</w:t>
      </w:r>
      <w:r>
        <w:rPr>
          <w:rFonts w:hint="eastAsia" w:ascii="仿宋_GB2312" w:hAnsi="仿宋_GB2312" w:eastAsia="仿宋_GB2312" w:cs="仿宋_GB2312"/>
          <w:sz w:val="32"/>
          <w:szCs w:val="32"/>
        </w:rPr>
        <w:t>共签约文旅项目</w:t>
      </w:r>
      <w:r>
        <w:rPr>
          <w:rFonts w:ascii="仿宋_GB2312" w:hAnsi="仿宋_GB2312" w:eastAsia="仿宋_GB2312" w:cs="仿宋_GB2312"/>
          <w:sz w:val="32"/>
          <w:szCs w:val="32"/>
        </w:rPr>
        <w:t>11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个，总投资</w:t>
      </w:r>
      <w:r>
        <w:rPr>
          <w:rFonts w:ascii="仿宋_GB2312" w:hAnsi="仿宋_GB2312" w:eastAsia="仿宋_GB2312" w:cs="仿宋_GB2312"/>
          <w:sz w:val="32"/>
          <w:szCs w:val="32"/>
        </w:rPr>
        <w:t>76.46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亿元；落地文旅项目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个，总投资</w:t>
      </w:r>
      <w:r>
        <w:rPr>
          <w:rFonts w:ascii="仿宋_GB2312" w:hAnsi="仿宋_GB2312" w:eastAsia="仿宋_GB2312" w:cs="仿宋_GB2312"/>
          <w:sz w:val="32"/>
          <w:szCs w:val="32"/>
        </w:rPr>
        <w:t>8.8</w:t>
      </w:r>
      <w:r>
        <w:rPr>
          <w:rFonts w:hint="eastAsia" w:ascii="仿宋_GB2312" w:hAnsi="仿宋_GB2312" w:eastAsia="仿宋_GB2312" w:cs="仿宋_GB2312"/>
          <w:sz w:val="32"/>
          <w:szCs w:val="32"/>
        </w:rPr>
        <w:t>亿；在谈文旅项目</w:t>
      </w: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个，总投资</w:t>
      </w:r>
      <w:r>
        <w:rPr>
          <w:rFonts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亿元。</w:t>
      </w:r>
    </w:p>
    <w:p w14:paraId="4DF88F22">
      <w:pPr>
        <w:adjustRightInd w:val="0"/>
        <w:snapToGrid w:val="0"/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为了能够，更好的推介承德</w:t>
      </w:r>
      <w:r>
        <w:rPr>
          <w:rFonts w:ascii="仿宋_GB2312" w:eastAsia="仿宋_GB2312"/>
          <w:sz w:val="32"/>
          <w:szCs w:val="32"/>
        </w:rPr>
        <w:t>3+3</w:t>
      </w:r>
      <w:r>
        <w:rPr>
          <w:rFonts w:hint="eastAsia" w:ascii="仿宋_GB2312" w:eastAsia="仿宋_GB2312"/>
          <w:sz w:val="32"/>
          <w:szCs w:val="32"/>
        </w:rPr>
        <w:t>绿色主导产业，展现承德优势、滦平特色，同时展现承德招商工作成果，达到了解市场、了解行业、以商招商的良好目的，积极对接已签约的央（国）企，参与“廊洽会”，让承德展现到更大更广阔的招商舞台。</w:t>
      </w:r>
    </w:p>
    <w:p w14:paraId="1BC4238E">
      <w:pPr>
        <w:spacing w:line="576" w:lineRule="exact"/>
        <w:ind w:firstLine="643" w:firstLineChars="20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b/>
          <w:bCs/>
          <w:sz w:val="32"/>
          <w:szCs w:val="32"/>
        </w:rPr>
        <w:t>三、</w:t>
      </w:r>
      <w:r>
        <w:rPr>
          <w:rFonts w:hint="eastAsia" w:ascii="黑体" w:hAnsi="黑体" w:eastAsia="黑体" w:cs="仿宋_GB2312"/>
          <w:sz w:val="32"/>
          <w:szCs w:val="32"/>
        </w:rPr>
        <w:t>抓“资金”，破解实体经济融资难题</w:t>
      </w:r>
    </w:p>
    <w:p w14:paraId="7C856CD3">
      <w:pPr>
        <w:spacing w:line="576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强化与上级部门沟通联系，及时掌握国家政策性资金投向，最大限度争取上级资金支持；认真贯彻落实金融服务实体经济政策。减“税费”，落实国家实体经济扶持政策。全面落实“减税降费”各项惠企政策，认真做好政策宣讲、解读工作，对符合条件的企业，及时按照相关政策要求不折不扣地落实减免政策。供“土地”，保障实体经济用地需求。加快研究解决“批而未供、供而未用”等土地闲置问题，盘活土地资源，确保在节约集约利用的前提下优先保障经济用地需求。</w:t>
      </w:r>
    </w:p>
    <w:p w14:paraId="06B0E8A0">
      <w:pPr>
        <w:spacing w:line="576" w:lineRule="exact"/>
        <w:ind w:firstLine="5280" w:firstLineChars="165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滦平县人民政府</w:t>
      </w:r>
    </w:p>
    <w:p w14:paraId="25D3244E">
      <w:pPr>
        <w:spacing w:line="576" w:lineRule="exact"/>
        <w:ind w:firstLine="5120" w:firstLineChars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7BEEAFCB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领导签发：</w:t>
      </w:r>
    </w:p>
    <w:p w14:paraId="7BAA3A16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联系人及电话：张铁锋</w:t>
      </w:r>
      <w:r>
        <w:rPr>
          <w:rFonts w:ascii="仿宋_GB2312" w:eastAsia="仿宋_GB2312"/>
          <w:sz w:val="32"/>
          <w:szCs w:val="32"/>
        </w:rPr>
        <w:t xml:space="preserve">  8583123</w:t>
      </w:r>
    </w:p>
    <w:p w14:paraId="2D8E80DA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抄报：市政府办公室，市政协提案委员会</w:t>
      </w:r>
    </w:p>
    <w:sectPr>
      <w:headerReference r:id="rId3" w:type="default"/>
      <w:footerReference r:id="rId4" w:type="default"/>
      <w:pgSz w:w="11906" w:h="16838"/>
      <w:pgMar w:top="1327" w:right="1803" w:bottom="1327" w:left="1803" w:header="851" w:footer="992" w:gutter="0"/>
      <w:cols w:space="72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ACF16">
    <w:pPr>
      <w:pStyle w:val="4"/>
    </w:pPr>
    <w: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+tHDTzAEAAKcDAAAOAAAAAAAAAAEAIAAAAB4BAABkcnMvZTJv&#10;RG9jLnhtbFBLBQYAAAAABgAGAFkBAABcBQ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050103DA">
                <w:pPr>
                  <w:snapToGrid w:val="0"/>
                  <w:rPr>
                    <w:rFonts w:ascii="宋体"/>
                    <w:sz w:val="24"/>
                  </w:rPr>
                </w:pPr>
                <w:r>
                  <w:rPr>
                    <w:rFonts w:ascii="宋体" w:hAnsi="宋体"/>
                    <w:sz w:val="24"/>
                  </w:rPr>
                  <w:fldChar w:fldCharType="begin"/>
                </w:r>
                <w:r>
                  <w:rPr>
                    <w:rFonts w:ascii="宋体" w:hAnsi="宋体"/>
                    <w:sz w:val="24"/>
                  </w:rPr>
                  <w:instrText xml:space="preserve"> PAGE  \* MERGEFORMAT </w:instrText>
                </w:r>
                <w:r>
                  <w:rPr>
                    <w:rFonts w:ascii="宋体" w:hAnsi="宋体"/>
                    <w:sz w:val="24"/>
                  </w:rPr>
                  <w:fldChar w:fldCharType="separate"/>
                </w:r>
                <w:r>
                  <w:t>4</w:t>
                </w:r>
                <w:r>
                  <w:rPr>
                    <w:rFonts w:ascii="宋体" w:hAnsi="宋体"/>
                    <w:sz w:val="24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F113D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YwZjdiYTU3MTAzZTY0N2YyY2M4NTUwNjA2Y2FkODQifQ=="/>
  </w:docVars>
  <w:rsids>
    <w:rsidRoot w:val="1BD03170"/>
    <w:rsid w:val="0005794E"/>
    <w:rsid w:val="00075BC8"/>
    <w:rsid w:val="0013540A"/>
    <w:rsid w:val="00166536"/>
    <w:rsid w:val="00176C82"/>
    <w:rsid w:val="002C4943"/>
    <w:rsid w:val="003D3BF4"/>
    <w:rsid w:val="0042244E"/>
    <w:rsid w:val="004959EF"/>
    <w:rsid w:val="00504359"/>
    <w:rsid w:val="00543CAF"/>
    <w:rsid w:val="005E7687"/>
    <w:rsid w:val="006B02D6"/>
    <w:rsid w:val="007C185E"/>
    <w:rsid w:val="009047C7"/>
    <w:rsid w:val="00941B77"/>
    <w:rsid w:val="00971EEC"/>
    <w:rsid w:val="00AD58D1"/>
    <w:rsid w:val="00B962EF"/>
    <w:rsid w:val="00BD0E13"/>
    <w:rsid w:val="00C70A96"/>
    <w:rsid w:val="00C77F97"/>
    <w:rsid w:val="00C91775"/>
    <w:rsid w:val="00CC0349"/>
    <w:rsid w:val="00CC5455"/>
    <w:rsid w:val="00EA17C2"/>
    <w:rsid w:val="00F11497"/>
    <w:rsid w:val="00F40769"/>
    <w:rsid w:val="00F646E5"/>
    <w:rsid w:val="00FA2BEB"/>
    <w:rsid w:val="00FA4E19"/>
    <w:rsid w:val="1BD03170"/>
    <w:rsid w:val="31393024"/>
    <w:rsid w:val="37F90FEA"/>
    <w:rsid w:val="4DAD20F3"/>
    <w:rsid w:val="4FAF2F9E"/>
    <w:rsid w:val="54196C70"/>
    <w:rsid w:val="57CE7E90"/>
    <w:rsid w:val="608A358F"/>
    <w:rsid w:val="678F190B"/>
    <w:rsid w:val="6B607F4C"/>
    <w:rsid w:val="77D05F9B"/>
    <w:rsid w:val="7CF2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10"/>
    <w:qFormat/>
    <w:uiPriority w:val="99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paragraph" w:styleId="3">
    <w:name w:val="Date"/>
    <w:basedOn w:val="1"/>
    <w:next w:val="1"/>
    <w:link w:val="15"/>
    <w:qFormat/>
    <w:uiPriority w:val="99"/>
    <w:pPr>
      <w:ind w:left="100" w:leftChars="2500"/>
    </w:pPr>
  </w:style>
  <w:style w:type="paragraph" w:styleId="4">
    <w:name w:val="footer"/>
    <w:basedOn w:val="1"/>
    <w:link w:val="1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99"/>
    <w:rPr>
      <w:rFonts w:cs="Times New Roman"/>
    </w:rPr>
  </w:style>
  <w:style w:type="character" w:customStyle="1" w:styleId="10">
    <w:name w:val="Title Char"/>
    <w:basedOn w:val="8"/>
    <w:link w:val="2"/>
    <w:locked/>
    <w:uiPriority w:val="99"/>
    <w:rPr>
      <w:rFonts w:ascii="Cambria" w:hAnsi="Cambria" w:cs="Times New Roman"/>
      <w:b/>
      <w:bCs/>
      <w:sz w:val="32"/>
      <w:szCs w:val="32"/>
    </w:rPr>
  </w:style>
  <w:style w:type="character" w:customStyle="1" w:styleId="11">
    <w:name w:val="Footer Char"/>
    <w:basedOn w:val="8"/>
    <w:link w:val="4"/>
    <w:semiHidden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2">
    <w:name w:val="Header Char"/>
    <w:basedOn w:val="8"/>
    <w:link w:val="5"/>
    <w:semiHidden/>
    <w:locked/>
    <w:uiPriority w:val="99"/>
    <w:rPr>
      <w:rFonts w:ascii="Times New Roman" w:hAnsi="Times New Roman" w:cs="Times New Roman"/>
      <w:sz w:val="18"/>
      <w:szCs w:val="18"/>
    </w:rPr>
  </w:style>
  <w:style w:type="paragraph" w:customStyle="1" w:styleId="13">
    <w:name w:val="Plain Text1"/>
    <w:basedOn w:val="1"/>
    <w:next w:val="14"/>
    <w:uiPriority w:val="99"/>
    <w:rPr>
      <w:rFonts w:ascii="宋体" w:hAnsi="Courier New"/>
    </w:rPr>
  </w:style>
  <w:style w:type="paragraph" w:customStyle="1" w:styleId="14">
    <w:name w:val="index 91"/>
    <w:basedOn w:val="1"/>
    <w:next w:val="1"/>
    <w:uiPriority w:val="99"/>
    <w:pPr>
      <w:ind w:left="1600" w:leftChars="1600"/>
    </w:pPr>
  </w:style>
  <w:style w:type="character" w:customStyle="1" w:styleId="15">
    <w:name w:val="Date Char"/>
    <w:basedOn w:val="8"/>
    <w:link w:val="3"/>
    <w:semiHidden/>
    <w:locked/>
    <w:uiPriority w:val="99"/>
    <w:rPr>
      <w:rFonts w:ascii="Times New Roman" w:hAnsi="Times New Roman" w:cs="Times New Roman"/>
      <w:sz w:val="24"/>
      <w:szCs w:val="24"/>
    </w:rPr>
  </w:style>
  <w:style w:type="paragraph" w:styleId="16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4</Pages>
  <Words>2021</Words>
  <Characters>2063</Characters>
  <Lines>0</Lines>
  <Paragraphs>0</Paragraphs>
  <TotalTime>37</TotalTime>
  <ScaleCrop>false</ScaleCrop>
  <LinksUpToDate>false</LinksUpToDate>
  <CharactersWithSpaces>2126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2023-04-10T07:43:00Z</dcterms:created>
  <dc:creator>john</dc:creator>
  <cp:lastModifiedBy>yang</cp:lastModifiedBy>
  <cp:lastPrinted>2023-07-31T03:46:00Z</cp:lastPrinted>
  <dcterms:modified xsi:type="dcterms:W3CDTF">2024-11-19T03:55:43Z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930FF668F9D54717A5413F612EEC19C5_13</vt:lpwstr>
  </property>
</Properties>
</file>