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jc w:val="both"/>
        <w:textAlignment w:val="auto"/>
        <w:rPr>
          <w:rFonts w:hint="eastAsia" w:ascii="楷体_GB2312" w:eastAsia="楷体_GB2312"/>
          <w:sz w:val="28"/>
          <w:szCs w:val="28"/>
        </w:rPr>
      </w:pPr>
    </w:p>
    <w:p>
      <w:pPr>
        <w:keepNext w:val="0"/>
        <w:keepLines w:val="0"/>
        <w:pageBreakBefore w:val="0"/>
        <w:kinsoku/>
        <w:wordWrap/>
        <w:topLinePunct w:val="0"/>
        <w:autoSpaceDE/>
        <w:autoSpaceDN/>
        <w:bidi w:val="0"/>
        <w:spacing w:line="560" w:lineRule="exact"/>
        <w:ind w:firstLine="3640" w:firstLineChars="1300"/>
        <w:jc w:val="both"/>
        <w:textAlignment w:val="auto"/>
        <w:rPr>
          <w:rFonts w:hint="eastAsia" w:ascii="楷体_GB2312" w:eastAsia="楷体_GB2312"/>
          <w:sz w:val="28"/>
          <w:szCs w:val="28"/>
        </w:rPr>
      </w:pPr>
      <w:r>
        <w:rPr>
          <w:rFonts w:hint="eastAsia" w:ascii="楷体_GB2312" w:eastAsia="楷体_GB2312"/>
          <w:sz w:val="28"/>
          <w:szCs w:val="28"/>
        </w:rPr>
        <w:t>滦政提主办字（2023）第53号  A类</w:t>
      </w:r>
    </w:p>
    <w:p>
      <w:pPr>
        <w:keepNext w:val="0"/>
        <w:keepLines w:val="0"/>
        <w:pageBreakBefore w:val="0"/>
        <w:kinsoku/>
        <w:wordWrap/>
        <w:topLinePunct w:val="0"/>
        <w:autoSpaceDE/>
        <w:autoSpaceDN/>
        <w:bidi w:val="0"/>
        <w:spacing w:line="560" w:lineRule="exact"/>
        <w:ind w:firstLine="420" w:firstLineChars="150"/>
        <w:jc w:val="right"/>
        <w:textAlignment w:val="auto"/>
        <w:rPr>
          <w:rFonts w:hint="eastAsia"/>
          <w:sz w:val="32"/>
          <w:szCs w:val="32"/>
        </w:rPr>
      </w:pPr>
      <w:r>
        <w:rPr>
          <w:rFonts w:hint="eastAsia" w:ascii="楷体_GB2312" w:eastAsia="楷体_GB2312"/>
          <w:sz w:val="28"/>
          <w:szCs w:val="28"/>
        </w:rPr>
        <w:t xml:space="preserve">                              是否同意公开（是）</w:t>
      </w:r>
    </w:p>
    <w:p>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对政协承德市第十</w:t>
      </w:r>
      <w:r>
        <w:rPr>
          <w:rFonts w:hint="eastAsia" w:ascii="宋体" w:hAnsi="宋体"/>
          <w:b/>
          <w:sz w:val="44"/>
          <w:szCs w:val="44"/>
          <w:lang w:eastAsia="zh-CN"/>
        </w:rPr>
        <w:t>五</w:t>
      </w:r>
      <w:r>
        <w:rPr>
          <w:rFonts w:hint="eastAsia" w:ascii="宋体" w:hAnsi="宋体"/>
          <w:b/>
          <w:sz w:val="44"/>
          <w:szCs w:val="44"/>
        </w:rPr>
        <w:t>届委员会第</w:t>
      </w:r>
      <w:r>
        <w:rPr>
          <w:rFonts w:hint="eastAsia" w:ascii="宋体" w:hAnsi="宋体"/>
          <w:b/>
          <w:sz w:val="44"/>
          <w:szCs w:val="44"/>
          <w:lang w:val="en-US" w:eastAsia="zh-CN"/>
        </w:rPr>
        <w:t>三</w:t>
      </w:r>
      <w:r>
        <w:rPr>
          <w:rFonts w:hint="eastAsia" w:ascii="宋体" w:hAnsi="宋体"/>
          <w:b/>
          <w:sz w:val="44"/>
          <w:szCs w:val="44"/>
        </w:rPr>
        <w:t>次会议</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rPr>
      </w:pPr>
      <w:r>
        <w:rPr>
          <w:rFonts w:hint="eastAsia" w:ascii="宋体" w:hAnsi="宋体"/>
          <w:b/>
          <w:sz w:val="44"/>
          <w:szCs w:val="44"/>
        </w:rPr>
        <w:t>第</w:t>
      </w:r>
      <w:r>
        <w:rPr>
          <w:rFonts w:hint="eastAsia" w:ascii="宋体" w:hAnsi="宋体"/>
          <w:b/>
          <w:sz w:val="44"/>
          <w:szCs w:val="44"/>
          <w:lang w:val="en-US" w:eastAsia="zh-CN"/>
        </w:rPr>
        <w:t>0252</w:t>
      </w:r>
      <w:r>
        <w:rPr>
          <w:rFonts w:hint="eastAsia" w:ascii="宋体" w:hAnsi="宋体"/>
          <w:b/>
          <w:sz w:val="44"/>
          <w:szCs w:val="44"/>
        </w:rPr>
        <w:t>号提案的答复</w:t>
      </w:r>
    </w:p>
    <w:p>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lang w:val="en-US" w:eastAsia="zh-CN"/>
        </w:rPr>
        <w:t>杨冬梅</w:t>
      </w:r>
      <w:r>
        <w:rPr>
          <w:rFonts w:hint="eastAsia" w:ascii="仿宋_GB2312" w:eastAsia="仿宋_GB2312"/>
          <w:sz w:val="32"/>
          <w:szCs w:val="32"/>
        </w:rPr>
        <w:t>委员：</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 w:hAnsi="仿宋" w:eastAsia="仿宋" w:cs="仿宋"/>
          <w:sz w:val="32"/>
          <w:szCs w:val="32"/>
          <w:lang w:eastAsia="zh-CN"/>
        </w:rPr>
        <w:t>加强新形势下青少年法制教育，保障青少年健康成长</w:t>
      </w:r>
      <w:r>
        <w:rPr>
          <w:rFonts w:hint="eastAsia" w:ascii="仿宋_GB2312" w:eastAsia="仿宋_GB2312"/>
          <w:sz w:val="32"/>
          <w:szCs w:val="32"/>
        </w:rPr>
        <w:t>”的提案收悉，现答复如下：</w:t>
      </w:r>
    </w:p>
    <w:p>
      <w:pPr>
        <w:keepNext w:val="0"/>
        <w:keepLines w:val="0"/>
        <w:pageBreakBefore w:val="0"/>
        <w:widowControl w:val="0"/>
        <w:kinsoku/>
        <w:wordWrap/>
        <w:overflowPunct/>
        <w:topLinePunct w:val="0"/>
        <w:autoSpaceDE/>
        <w:autoSpaceDN/>
        <w:bidi w:val="0"/>
        <w:adjustRightInd/>
        <w:spacing w:line="58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滦平县教育和体育局</w:t>
      </w:r>
      <w:r>
        <w:rPr>
          <w:rFonts w:hint="eastAsia" w:ascii="仿宋_GB2312" w:hAnsi="仿宋_GB2312" w:eastAsia="仿宋_GB2312" w:cs="仿宋_GB2312"/>
          <w:sz w:val="32"/>
          <w:szCs w:val="32"/>
        </w:rPr>
        <w:t>认真贯彻法制教育工作计划，把加强对青少年的法制教育、预防和减少青少年违法犯罪工作纳入德育教育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中小学生日常行为规范教育的治理规划之中，广泛动员</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rPr>
        <w:t>教师、学生家长和组织全社会力量，开展法制宣传教育工作，从源头上遏制了青少年学生违法犯罪的增长势头。</w:t>
      </w:r>
    </w:p>
    <w:p>
      <w:pPr>
        <w:keepNext w:val="0"/>
        <w:keepLines w:val="0"/>
        <w:pageBreakBefore w:val="0"/>
        <w:widowControl w:val="0"/>
        <w:tabs>
          <w:tab w:val="left" w:pos="420"/>
        </w:tabs>
        <w:kinsoku/>
        <w:wordWrap/>
        <w:overflowPunct/>
        <w:topLinePunct w:val="0"/>
        <w:autoSpaceDE/>
        <w:autoSpaceDN/>
        <w:bidi w:val="0"/>
        <w:adjustRightInd/>
        <w:snapToGrid w:val="0"/>
        <w:spacing w:line="600" w:lineRule="exact"/>
        <w:ind w:left="0" w:leftChars="0" w:right="0" w:rightChars="0" w:firstLine="627" w:firstLineChars="196"/>
        <w:textAlignment w:val="auto"/>
        <w:outlineLvl w:val="9"/>
        <w:rPr>
          <w:rFonts w:hint="eastAsia" w:ascii="黑体" w:hAnsi="黑体" w:eastAsia="黑体" w:cs="黑体"/>
          <w:b w:val="0"/>
          <w:bCs w:val="0"/>
          <w:color w:val="000000"/>
          <w:sz w:val="32"/>
          <w:szCs w:val="32"/>
        </w:rPr>
      </w:pPr>
      <w:r>
        <w:rPr>
          <w:rFonts w:hint="eastAsia" w:ascii="黑体" w:hAnsi="黑体" w:eastAsia="黑体" w:cs="黑体"/>
          <w:b w:val="0"/>
          <w:bCs w:val="0"/>
          <w:kern w:val="0"/>
          <w:sz w:val="32"/>
          <w:szCs w:val="32"/>
        </w:rPr>
        <w:t>一</w:t>
      </w:r>
      <w:r>
        <w:rPr>
          <w:rFonts w:hint="eastAsia" w:ascii="黑体" w:hAnsi="黑体" w:eastAsia="黑体" w:cs="黑体"/>
          <w:b w:val="0"/>
          <w:bCs w:val="0"/>
          <w:color w:val="000000"/>
          <w:sz w:val="32"/>
          <w:szCs w:val="32"/>
        </w:rPr>
        <w:t>、 加强领导，明确责任，健全制度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为进一步加强对青少年的法制教育工作的领导，</w:t>
      </w: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把法制宣传教育工作列入重要议事日程，成立了以</w:t>
      </w:r>
      <w:r>
        <w:rPr>
          <w:rFonts w:hint="eastAsia" w:ascii="仿宋_GB2312" w:hAnsi="仿宋_GB2312" w:eastAsia="仿宋_GB2312" w:cs="仿宋_GB2312"/>
          <w:sz w:val="32"/>
          <w:szCs w:val="32"/>
          <w:lang w:val="en-US" w:eastAsia="zh-CN"/>
        </w:rPr>
        <w:t>教体</w:t>
      </w:r>
      <w:bookmarkStart w:id="0" w:name="_GoBack"/>
      <w:bookmarkEnd w:id="0"/>
      <w:r>
        <w:rPr>
          <w:rFonts w:hint="eastAsia" w:ascii="仿宋_GB2312" w:hAnsi="仿宋_GB2312" w:eastAsia="仿宋_GB2312" w:cs="仿宋_GB2312"/>
          <w:sz w:val="32"/>
          <w:szCs w:val="32"/>
        </w:rPr>
        <w:t>局党委书记、局长为组长，局各部门负责人组成的全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教育系统法制宣传教育工作领导小组，做到分管领导具体抓，职能</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室负责组织实施。各学校成立领导小组，校长为法制宣传教育工作第一责任人。从组织领导、健全制度、注重教育内容和方式方法等方面进行法制教育布置，动员社会各界参与，形成了较浓厚的氛围。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bCs/>
          <w:kern w:val="0"/>
          <w:sz w:val="32"/>
          <w:szCs w:val="32"/>
        </w:rPr>
      </w:pPr>
      <w:r>
        <w:rPr>
          <w:rFonts w:hint="eastAsia" w:ascii="黑体" w:hAnsi="黑体" w:eastAsia="黑体" w:cs="黑体"/>
          <w:b w:val="0"/>
          <w:bCs w:val="0"/>
          <w:kern w:val="0"/>
          <w:sz w:val="32"/>
          <w:szCs w:val="32"/>
          <w:lang w:eastAsia="zh-CN"/>
        </w:rPr>
        <w:t>二、</w:t>
      </w:r>
      <w:r>
        <w:rPr>
          <w:rFonts w:hint="eastAsia" w:ascii="黑体" w:hAnsi="黑体" w:eastAsia="黑体" w:cs="黑体"/>
          <w:b w:val="0"/>
          <w:bCs w:val="0"/>
          <w:kern w:val="0"/>
          <w:sz w:val="32"/>
          <w:szCs w:val="32"/>
        </w:rPr>
        <w:t>多种途径，抓好常规，增强实效</w:t>
      </w:r>
    </w:p>
    <w:p>
      <w:pPr>
        <w:keepNext w:val="0"/>
        <w:keepLines w:val="0"/>
        <w:pageBreakBefore w:val="0"/>
        <w:widowControl w:val="0"/>
        <w:numPr>
          <w:ilvl w:val="0"/>
          <w:numId w:val="0"/>
        </w:numPr>
        <w:kinsoku/>
        <w:wordWrap/>
        <w:overflowPunct/>
        <w:topLinePunct w:val="0"/>
        <w:autoSpaceDE/>
        <w:autoSpaceDN/>
        <w:bidi w:val="0"/>
        <w:adjustRightInd/>
        <w:snapToGrid w:val="0"/>
        <w:spacing w:line="580" w:lineRule="exact"/>
        <w:ind w:right="0" w:rightChars="0"/>
        <w:textAlignment w:val="auto"/>
        <w:outlineLvl w:val="9"/>
        <w:rPr>
          <w:rFonts w:hint="eastAsia" w:ascii="仿宋_GB2312" w:hAnsi="仿宋_GB2312" w:eastAsia="仿宋_GB2312" w:cs="仿宋_GB2312"/>
          <w:sz w:val="32"/>
          <w:szCs w:val="32"/>
        </w:rPr>
      </w:pPr>
      <w:r>
        <w:rPr>
          <w:rFonts w:hint="eastAsia" w:ascii="仿宋" w:hAnsi="仿宋" w:eastAsia="仿宋" w:cs="仿宋"/>
          <w:b/>
          <w:bCs/>
          <w:kern w:val="0"/>
          <w:sz w:val="32"/>
          <w:szCs w:val="32"/>
          <w:lang w:val="en-US" w:eastAsia="zh-CN"/>
        </w:rPr>
        <w:t xml:space="preserve">  </w:t>
      </w:r>
      <w:r>
        <w:rPr>
          <w:rFonts w:hint="eastAsia" w:ascii="仿宋_GB2312" w:hAnsi="仿宋_GB2312" w:eastAsia="仿宋_GB2312" w:cs="仿宋_GB2312"/>
          <w:b/>
          <w:bCs/>
          <w:kern w:val="0"/>
          <w:sz w:val="32"/>
          <w:szCs w:val="32"/>
          <w:lang w:val="en-US" w:eastAsia="zh-CN"/>
        </w:rPr>
        <w:t xml:space="preserve">  1.</w:t>
      </w:r>
      <w:r>
        <w:rPr>
          <w:rFonts w:hint="eastAsia" w:ascii="仿宋_GB2312" w:hAnsi="仿宋_GB2312" w:eastAsia="仿宋_GB2312" w:cs="仿宋_GB2312"/>
          <w:b/>
          <w:bCs/>
          <w:kern w:val="0"/>
          <w:sz w:val="32"/>
          <w:szCs w:val="32"/>
        </w:rPr>
        <w:t>开展法制宣传教育课，宣传法制教育知识</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sz w:val="32"/>
          <w:szCs w:val="32"/>
        </w:rPr>
        <w:t>我局采取“送出去、请进来”等办法，聘请司法局、法院、检察院专家和局领导分上、下半年为干部职工举办法制讲座，从组织、制度和措施上保障了全县民政系统法制宣传教育任务的落实，有力地促进了依法行政的健康发展。</w:t>
      </w:r>
      <w:r>
        <w:rPr>
          <w:rFonts w:hint="eastAsia" w:ascii="仿宋_GB2312" w:hAnsi="仿宋_GB2312" w:eastAsia="仿宋_GB2312" w:cs="仿宋_GB2312"/>
          <w:sz w:val="32"/>
          <w:szCs w:val="32"/>
          <w:lang w:eastAsia="zh-CN"/>
        </w:rPr>
        <w:t>各校</w:t>
      </w:r>
      <w:r>
        <w:rPr>
          <w:rFonts w:hint="eastAsia" w:ascii="仿宋_GB2312" w:hAnsi="仿宋_GB2312" w:eastAsia="仿宋_GB2312" w:cs="仿宋_GB2312"/>
          <w:sz w:val="32"/>
          <w:szCs w:val="32"/>
        </w:rPr>
        <w:t>以课堂教学为主渠道，采取集中上法制课的形式对学生进行社会治安法律法规和基础法律法规知识的学习，加强了学生的法制教育。</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利用语文课、思想政治课、周会课等课堂教学主渠道，加强学生们法律常识的教育。班主任老师将法制教育专题与班会相结合，发挥班会课阵地作用。</w:t>
      </w:r>
      <w:r>
        <w:rPr>
          <w:rFonts w:hint="eastAsia" w:ascii="仿宋_GB2312" w:hAnsi="仿宋_GB2312" w:eastAsia="仿宋_GB2312" w:cs="仿宋_GB2312"/>
          <w:b w:val="0"/>
          <w:bCs w:val="0"/>
          <w:kern w:val="2"/>
          <w:sz w:val="32"/>
          <w:szCs w:val="32"/>
          <w:lang w:val="en-US" w:eastAsia="zh-CN" w:bidi="ar-SA"/>
        </w:rPr>
        <w:t>聘请县检察院检察官（16人）、县法院法官（24人），为我县41所中小学校幼儿园法治副校长，提升学校依法治校水平，增强青少年法制观念。</w:t>
      </w:r>
      <w:r>
        <w:rPr>
          <w:rFonts w:hint="eastAsia" w:ascii="仿宋_GB2312" w:hAnsi="仿宋_GB2312" w:eastAsia="仿宋_GB2312" w:cs="仿宋_GB2312"/>
          <w:sz w:val="32"/>
          <w:szCs w:val="32"/>
        </w:rPr>
        <w:t>开展法制宣传教育第二课堂近</w:t>
      </w:r>
      <w:r>
        <w:rPr>
          <w:rFonts w:hint="eastAsia" w:ascii="仿宋_GB2312" w:hAnsi="仿宋_GB2312" w:eastAsia="仿宋_GB2312" w:cs="仿宋_GB2312"/>
          <w:sz w:val="32"/>
          <w:szCs w:val="32"/>
          <w:lang w:val="en-US"/>
        </w:rPr>
        <w:t>40</w:t>
      </w:r>
      <w:r>
        <w:rPr>
          <w:rFonts w:hint="eastAsia" w:ascii="仿宋_GB2312" w:hAnsi="仿宋_GB2312" w:eastAsia="仿宋_GB2312" w:cs="仿宋_GB2312"/>
          <w:sz w:val="32"/>
          <w:szCs w:val="32"/>
        </w:rPr>
        <w:t>次，发放中小学普法读物</w:t>
      </w:r>
      <w:r>
        <w:rPr>
          <w:rFonts w:hint="eastAsia" w:ascii="仿宋_GB2312" w:hAnsi="仿宋_GB2312" w:eastAsia="仿宋_GB2312" w:cs="仿宋_GB2312"/>
          <w:sz w:val="32"/>
          <w:szCs w:val="32"/>
          <w:lang w:val="en-US"/>
        </w:rPr>
        <w:t>3000</w:t>
      </w:r>
      <w:r>
        <w:rPr>
          <w:rFonts w:hint="eastAsia" w:ascii="仿宋_GB2312" w:hAnsi="仿宋_GB2312" w:eastAsia="仿宋_GB2312" w:cs="仿宋_GB2312"/>
          <w:sz w:val="32"/>
          <w:szCs w:val="32"/>
        </w:rPr>
        <w:t>余册</w:t>
      </w:r>
      <w:r>
        <w:rPr>
          <w:rFonts w:hint="eastAsia" w:ascii="仿宋_GB2312" w:hAnsi="仿宋_GB2312" w:eastAsia="仿宋_GB2312" w:cs="仿宋_GB2312"/>
          <w:sz w:val="32"/>
          <w:szCs w:val="32"/>
          <w:lang w:eastAsia="zh-CN"/>
        </w:rPr>
        <w:t>。同时，各校</w:t>
      </w:r>
      <w:r>
        <w:rPr>
          <w:rFonts w:hint="eastAsia" w:ascii="仿宋_GB2312" w:hAnsi="仿宋_GB2312" w:eastAsia="仿宋_GB2312" w:cs="仿宋_GB2312"/>
          <w:sz w:val="32"/>
          <w:szCs w:val="32"/>
        </w:rPr>
        <w:t>成立了“家长学校”，定期对学生家长进行基础法律、法规知识培训，通过向学生家长发送宣传资料，讲解普及法律知识，使家长提高法律意识，重视学生的法制教育工作，从而更好地配合学校做好学生的教育工作，为学校创设了优良的育人环境。</w:t>
      </w:r>
    </w:p>
    <w:p>
      <w:pPr>
        <w:keepNext w:val="0"/>
        <w:keepLines w:val="0"/>
        <w:pageBreakBefore w:val="0"/>
        <w:widowControl w:val="0"/>
        <w:kinsoku/>
        <w:wordWrap/>
        <w:overflowPunct/>
        <w:topLinePunct w:val="0"/>
        <w:autoSpaceDE/>
        <w:autoSpaceDN/>
        <w:bidi w:val="0"/>
        <w:adjustRightInd/>
        <w:snapToGrid w:val="0"/>
        <w:spacing w:line="580" w:lineRule="exact"/>
        <w:ind w:left="0" w:leftChars="0" w:right="0" w:rightChars="0"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rPr>
        <w:t>开展</w:t>
      </w:r>
      <w:r>
        <w:rPr>
          <w:rFonts w:hint="eastAsia" w:ascii="仿宋_GB2312" w:hAnsi="仿宋_GB2312" w:eastAsia="仿宋_GB2312" w:cs="仿宋_GB2312"/>
          <w:b/>
          <w:bCs/>
          <w:color w:val="000000"/>
          <w:sz w:val="32"/>
          <w:szCs w:val="32"/>
          <w:lang w:eastAsia="zh-CN"/>
        </w:rPr>
        <w:t>知识竞赛、</w:t>
      </w:r>
      <w:r>
        <w:rPr>
          <w:rFonts w:hint="eastAsia" w:ascii="仿宋_GB2312" w:hAnsi="仿宋_GB2312" w:eastAsia="仿宋_GB2312" w:cs="仿宋_GB2312"/>
          <w:b/>
          <w:bCs/>
          <w:color w:val="000000"/>
          <w:sz w:val="32"/>
          <w:szCs w:val="32"/>
        </w:rPr>
        <w:t>主题教育系列活动，</w:t>
      </w:r>
      <w:r>
        <w:rPr>
          <w:rStyle w:val="10"/>
          <w:rFonts w:hint="eastAsia" w:ascii="仿宋_GB2312" w:hAnsi="仿宋_GB2312" w:eastAsia="仿宋_GB2312" w:cs="仿宋_GB2312"/>
          <w:bCs w:val="0"/>
          <w:sz w:val="32"/>
          <w:szCs w:val="32"/>
        </w:rPr>
        <w:t>增强</w:t>
      </w:r>
      <w:r>
        <w:rPr>
          <w:rStyle w:val="10"/>
          <w:rFonts w:hint="eastAsia" w:ascii="仿宋_GB2312" w:hAnsi="仿宋_GB2312" w:eastAsia="仿宋_GB2312" w:cs="仿宋_GB2312"/>
          <w:bCs w:val="0"/>
          <w:sz w:val="32"/>
          <w:szCs w:val="32"/>
          <w:lang w:eastAsia="zh-CN"/>
        </w:rPr>
        <w:t>法制</w:t>
      </w:r>
      <w:r>
        <w:rPr>
          <w:rStyle w:val="10"/>
          <w:rFonts w:hint="eastAsia" w:ascii="仿宋_GB2312" w:hAnsi="仿宋_GB2312" w:eastAsia="仿宋_GB2312" w:cs="仿宋_GB2312"/>
          <w:bCs w:val="0"/>
          <w:sz w:val="32"/>
          <w:szCs w:val="32"/>
        </w:rPr>
        <w:t>工作的实效性</w:t>
      </w:r>
      <w:r>
        <w:rPr>
          <w:rStyle w:val="10"/>
          <w:rFonts w:hint="eastAsia" w:ascii="仿宋_GB2312" w:hAnsi="仿宋_GB2312" w:eastAsia="仿宋_GB2312" w:cs="仿宋_GB2312"/>
          <w:bCs w:val="0"/>
          <w:sz w:val="32"/>
          <w:szCs w:val="32"/>
          <w:lang w:eastAsia="zh-CN"/>
        </w:rPr>
        <w:t>。</w:t>
      </w:r>
      <w:r>
        <w:rPr>
          <w:rFonts w:hint="eastAsia" w:ascii="仿宋_GB2312" w:hAnsi="仿宋_GB2312" w:eastAsia="仿宋_GB2312" w:cs="仿宋_GB2312"/>
          <w:sz w:val="32"/>
          <w:szCs w:val="32"/>
          <w:lang w:eastAsia="zh-CN"/>
        </w:rPr>
        <w:t>我局开展普法知识竞赛的同时，同时，寓普法宣传教育于“5·12”防灾减灾日、“6·26”禁毒日、“12·4”法制宣传日、艾滋病宣传日等活动中。各校也</w:t>
      </w:r>
      <w:r>
        <w:rPr>
          <w:rFonts w:hint="eastAsia" w:ascii="仿宋_GB2312" w:hAnsi="仿宋_GB2312" w:eastAsia="仿宋_GB2312" w:cs="仿宋_GB2312"/>
          <w:sz w:val="32"/>
          <w:szCs w:val="32"/>
        </w:rPr>
        <w:t>组织开展</w:t>
      </w:r>
      <w:r>
        <w:rPr>
          <w:rFonts w:hint="eastAsia" w:ascii="仿宋_GB2312" w:hAnsi="仿宋_GB2312" w:eastAsia="仿宋_GB2312" w:cs="仿宋_GB2312"/>
          <w:sz w:val="32"/>
          <w:szCs w:val="32"/>
          <w:lang w:eastAsia="zh-CN"/>
        </w:rPr>
        <w:t>“民法典进校园”活动、“我与民法典征文活动”、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宪法在我心中</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、“无毒青春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健康生活”等</w:t>
      </w:r>
      <w:r>
        <w:rPr>
          <w:rFonts w:hint="eastAsia" w:ascii="仿宋_GB2312" w:hAnsi="仿宋_GB2312" w:eastAsia="仿宋_GB2312" w:cs="仿宋_GB2312"/>
          <w:sz w:val="32"/>
          <w:szCs w:val="32"/>
        </w:rPr>
        <w:t>主题教育活动；</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“我爱宪法”中小学生宪法作品征集大赛</w:t>
      </w:r>
      <w:r>
        <w:rPr>
          <w:rFonts w:hint="eastAsia" w:ascii="仿宋_GB2312" w:hAnsi="仿宋_GB2312" w:eastAsia="仿宋_GB2312" w:cs="仿宋_GB2312"/>
          <w:sz w:val="32"/>
          <w:szCs w:val="32"/>
          <w:lang w:eastAsia="zh-CN"/>
        </w:rPr>
        <w:t>，红旗中心校王跃尧获省级三等奖；利用青椒第二课堂开展禁毒知识竞赛，利用网络平台开展“宪法小火炬”传递活动，各校参与率达到</w:t>
      </w:r>
      <w:r>
        <w:rPr>
          <w:rFonts w:hint="eastAsia" w:ascii="仿宋_GB2312" w:hAnsi="仿宋_GB2312" w:eastAsia="仿宋_GB2312" w:cs="仿宋_GB2312"/>
          <w:sz w:val="32"/>
          <w:szCs w:val="32"/>
          <w:lang w:val="en-US" w:eastAsia="zh-CN"/>
        </w:rPr>
        <w:t>95%以上</w:t>
      </w:r>
      <w:r>
        <w:rPr>
          <w:rFonts w:hint="eastAsia" w:ascii="仿宋_GB2312" w:hAnsi="仿宋_GB2312" w:eastAsia="仿宋_GB2312" w:cs="仿宋_GB2312"/>
          <w:sz w:val="32"/>
          <w:szCs w:val="32"/>
        </w:rPr>
        <w:t>；结合“法制教育宣传日”,开展了法制小报展；开展了各种形式的社会实践活动，使学生在活动中受到了潜移默化的教育，收到了非常好的教育效果。同时通过办好各</w:t>
      </w:r>
      <w:r>
        <w:rPr>
          <w:rFonts w:hint="eastAsia" w:ascii="仿宋_GB2312" w:hAnsi="仿宋_GB2312" w:eastAsia="仿宋_GB2312" w:cs="仿宋_GB2312"/>
          <w:sz w:val="32"/>
          <w:szCs w:val="32"/>
          <w:lang w:eastAsia="zh-CN"/>
        </w:rPr>
        <w:t>校各</w:t>
      </w:r>
      <w:r>
        <w:rPr>
          <w:rFonts w:hint="eastAsia" w:ascii="仿宋_GB2312" w:hAnsi="仿宋_GB2312" w:eastAsia="仿宋_GB2312" w:cs="仿宋_GB2312"/>
          <w:sz w:val="32"/>
          <w:szCs w:val="32"/>
        </w:rPr>
        <w:t>年级各班的板报，墙报和手抄报；校园广播、“德育长廊”等教育阵地，增强了人人知法守法意识，提高了运用法律的自觉性。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bCs/>
          <w:sz w:val="32"/>
          <w:szCs w:val="32"/>
        </w:rPr>
      </w:pPr>
      <w:r>
        <w:rPr>
          <w:rFonts w:hint="eastAsia" w:ascii="黑体" w:hAnsi="黑体" w:eastAsia="黑体" w:cs="黑体"/>
          <w:b w:val="0"/>
          <w:bCs w:val="0"/>
          <w:color w:val="000000"/>
          <w:sz w:val="32"/>
          <w:szCs w:val="32"/>
          <w:lang w:eastAsia="zh-CN"/>
        </w:rPr>
        <w:t>三、</w:t>
      </w:r>
      <w:r>
        <w:rPr>
          <w:rFonts w:hint="eastAsia" w:ascii="黑体" w:hAnsi="黑体" w:eastAsia="黑体" w:cs="黑体"/>
          <w:b w:val="0"/>
          <w:bCs w:val="0"/>
          <w:color w:val="000000"/>
          <w:sz w:val="32"/>
          <w:szCs w:val="32"/>
        </w:rPr>
        <w:t>拓宽渠道,创新思路，强化</w:t>
      </w:r>
      <w:r>
        <w:rPr>
          <w:rFonts w:hint="eastAsia" w:ascii="黑体" w:hAnsi="黑体" w:eastAsia="黑体" w:cs="黑体"/>
          <w:b w:val="0"/>
          <w:bCs w:val="0"/>
          <w:color w:val="000000"/>
          <w:sz w:val="32"/>
          <w:szCs w:val="32"/>
          <w:lang w:eastAsia="zh-CN"/>
        </w:rPr>
        <w:t>学校</w:t>
      </w:r>
      <w:r>
        <w:rPr>
          <w:rFonts w:hint="eastAsia" w:ascii="黑体" w:hAnsi="黑体" w:eastAsia="黑体" w:cs="黑体"/>
          <w:b w:val="0"/>
          <w:bCs w:val="0"/>
          <w:color w:val="000000"/>
          <w:sz w:val="32"/>
          <w:szCs w:val="32"/>
        </w:rPr>
        <w:t>教育</w:t>
      </w: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autoSpaceDE/>
        <w:autoSpaceDN/>
        <w:bidi w:val="0"/>
        <w:adjustRightInd/>
        <w:snapToGrid w:val="0"/>
        <w:spacing w:line="580" w:lineRule="exact"/>
        <w:ind w:left="0" w:leftChars="0" w:right="0" w:rightChars="0" w:firstLine="643"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rPr>
        <w:t>开展文明礼仪教育，拓展法制教育新途径</w:t>
      </w:r>
      <w:r>
        <w:rPr>
          <w:rFonts w:hint="eastAsia" w:ascii="仿宋_GB2312" w:hAnsi="仿宋_GB2312" w:eastAsia="仿宋_GB2312" w:cs="仿宋_GB2312"/>
          <w:b/>
          <w:bCs/>
          <w:color w:val="000000"/>
          <w:sz w:val="32"/>
          <w:szCs w:val="32"/>
          <w:lang w:eastAsia="zh-CN"/>
        </w:rPr>
        <w:t>。</w:t>
      </w:r>
      <w:r>
        <w:rPr>
          <w:rFonts w:hint="eastAsia" w:ascii="仿宋_GB2312" w:hAnsi="仿宋_GB2312" w:eastAsia="仿宋_GB2312" w:cs="仿宋_GB2312"/>
          <w:color w:val="000000"/>
          <w:sz w:val="32"/>
          <w:szCs w:val="32"/>
          <w:lang w:eastAsia="zh-CN"/>
        </w:rPr>
        <w:t>各校</w:t>
      </w:r>
      <w:r>
        <w:rPr>
          <w:rFonts w:hint="eastAsia" w:ascii="仿宋_GB2312" w:hAnsi="仿宋_GB2312" w:eastAsia="仿宋_GB2312" w:cs="仿宋_GB2312"/>
          <w:color w:val="000000"/>
          <w:sz w:val="32"/>
          <w:szCs w:val="32"/>
        </w:rPr>
        <w:t>开设文明礼仪课，让学生在文明礼仪课上了解礼仪文化的博大精深，接受系统的文明礼仪教育，不断提升学生的文明素质，形成了浓厚的文明礼仪氛围。为依法治校提供了有力的保障。</w:t>
      </w:r>
    </w:p>
    <w:p>
      <w:pPr>
        <w:keepNext w:val="0"/>
        <w:keepLines w:val="0"/>
        <w:pageBreakBefore w:val="0"/>
        <w:widowControl w:val="0"/>
        <w:kinsoku/>
        <w:wordWrap/>
        <w:overflowPunct/>
        <w:topLinePunct w:val="0"/>
        <w:autoSpaceDE/>
        <w:autoSpaceDN/>
        <w:bidi w:val="0"/>
        <w:adjustRightInd/>
        <w:snapToGrid w:val="0"/>
        <w:spacing w:line="580" w:lineRule="exact"/>
        <w:ind w:left="0" w:leftChars="0" w:right="0" w:rightChars="0" w:firstLine="643" w:firstLineChars="200"/>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
          <w:bCs/>
          <w:color w:val="000000"/>
          <w:sz w:val="32"/>
          <w:szCs w:val="32"/>
          <w:lang w:val="en-US" w:eastAsia="zh-CN"/>
        </w:rPr>
        <w:t>2.开展心理健康教育，提高守法意识。</w:t>
      </w:r>
      <w:r>
        <w:rPr>
          <w:rFonts w:hint="eastAsia" w:ascii="仿宋_GB2312" w:hAnsi="仿宋_GB2312" w:eastAsia="仿宋_GB2312" w:cs="仿宋_GB2312"/>
          <w:color w:val="000000"/>
          <w:sz w:val="32"/>
          <w:szCs w:val="32"/>
          <w:lang w:eastAsia="zh-CN"/>
        </w:rPr>
        <w:t>各校设立心理咨询室。构建了由心理辅导教师、班主任、各学科教师组成的网络结构,心理辅导以发展性、预防性为目标,以学习辅导、人格辅导、生活辅导为内容,通过心理辅导活动、心理辅导、QQ热线、宣传板报、学科教育渗透等多种途径,构建了全方位的心理健康教育模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
          <w:bCs/>
          <w:color w:val="000000"/>
          <w:sz w:val="32"/>
          <w:szCs w:val="32"/>
          <w:lang w:val="en-US" w:eastAsia="zh-CN"/>
        </w:rPr>
        <w:t>3.坚持法制副校长定期上法制课制度，每学期不少于2次。</w:t>
      </w:r>
      <w:r>
        <w:rPr>
          <w:rFonts w:hint="eastAsia" w:ascii="仿宋_GB2312" w:hAnsi="仿宋_GB2312" w:eastAsia="仿宋_GB2312" w:cs="仿宋_GB2312"/>
          <w:color w:val="000000"/>
          <w:sz w:val="32"/>
          <w:szCs w:val="32"/>
          <w:lang w:eastAsia="zh-CN"/>
        </w:rPr>
        <w:t>做到有课时安排、有教材、有教学计划、有教学记录，要求</w:t>
      </w:r>
      <w:r>
        <w:rPr>
          <w:rFonts w:hint="eastAsia" w:ascii="仿宋_GB2312" w:hAnsi="仿宋_GB2312" w:eastAsia="仿宋_GB2312" w:cs="仿宋_GB2312"/>
          <w:color w:val="000000"/>
          <w:sz w:val="32"/>
          <w:szCs w:val="32"/>
          <w:lang w:val="en-US" w:eastAsia="zh-CN"/>
        </w:rPr>
        <w:t>每</w:t>
      </w:r>
      <w:r>
        <w:rPr>
          <w:rFonts w:hint="eastAsia" w:ascii="仿宋_GB2312" w:hAnsi="仿宋_GB2312" w:eastAsia="仿宋_GB2312" w:cs="仿宋_GB2312"/>
          <w:color w:val="000000"/>
          <w:sz w:val="32"/>
          <w:szCs w:val="32"/>
          <w:lang w:eastAsia="zh-CN"/>
        </w:rPr>
        <w:t>学期末，法制副校长结合学校实际进行寒暑假法制教育，开展遵纪守法、勤奋学习、珍爱生命、预防溺水、遵守交通法规和毒品预防教育等法制报告和讲座。</w:t>
      </w:r>
    </w:p>
    <w:p>
      <w:pPr>
        <w:keepNext w:val="0"/>
        <w:keepLines w:val="0"/>
        <w:pageBreakBefore w:val="0"/>
        <w:widowControl w:val="0"/>
        <w:kinsoku/>
        <w:wordWrap/>
        <w:overflowPunct/>
        <w:topLinePunct w:val="0"/>
        <w:autoSpaceDE/>
        <w:autoSpaceDN/>
        <w:bidi w:val="0"/>
        <w:adjustRightInd/>
        <w:snapToGrid/>
        <w:spacing w:line="580" w:lineRule="exact"/>
        <w:ind w:firstLine="653"/>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加强对广大教职工的法制宣传教育。</w:t>
      </w:r>
      <w:r>
        <w:rPr>
          <w:rFonts w:hint="eastAsia" w:ascii="仿宋_GB2312" w:hAnsi="仿宋_GB2312" w:eastAsia="仿宋_GB2312" w:cs="仿宋_GB2312"/>
          <w:sz w:val="32"/>
          <w:szCs w:val="32"/>
        </w:rPr>
        <w:t>重点学习《宪法》、《教育法》、新修订的《义务教育法》、《教师法》、《残疾人教育条例》、《学校体育工作条例》、《学校卫生工作条例》等专业法规，以及与青少年教育及成长、与学校管理工作密切相关的法律法规、工作条例、规程和国家、省、市新颁布的法律法规等，全面推动《公民道德建设实施纲要》贯彻依法治国与以德治国相结合的思想，实现依法治教与以德治教的紧密结合，促进学校的民主法制建设和精神文明建设。</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积极和家长配合形成合力，学校每年寒暑假都有致学生家长一封信</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告诫学生家长黄赌毒的违法性、危害性，劝戒学生家长远离黄赌毒。并作好假期学生的法制教育、安全教育和远离黄赌毒、封建迷信的教育。</w:t>
      </w:r>
    </w:p>
    <w:p>
      <w:pPr>
        <w:numPr>
          <w:ilvl w:val="0"/>
          <w:numId w:val="0"/>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将</w:t>
      </w:r>
      <w:r>
        <w:rPr>
          <w:rFonts w:hint="eastAsia" w:ascii="仿宋_GB2312" w:hAnsi="仿宋_GB2312" w:eastAsia="仿宋_GB2312" w:cs="仿宋_GB2312"/>
          <w:sz w:val="32"/>
          <w:szCs w:val="32"/>
          <w:lang w:eastAsia="zh-CN"/>
        </w:rPr>
        <w:t>进一步做好</w:t>
      </w:r>
      <w:r>
        <w:rPr>
          <w:rFonts w:hint="eastAsia" w:ascii="仿宋_GB2312" w:hAnsi="仿宋_GB2312" w:eastAsia="仿宋_GB2312" w:cs="仿宋_GB2312"/>
          <w:sz w:val="32"/>
          <w:szCs w:val="32"/>
        </w:rPr>
        <w:t>法制宣传教育活动，全面提高广大教师和青少年学生的法律意识和法律素质，为维护校园安全稳定，促进教育科学和谐发展提供法治保障。</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ind w:firstLine="4480" w:firstLineChars="1400"/>
        <w:textAlignment w:val="auto"/>
        <w:rPr>
          <w:rFonts w:hint="eastAsia" w:ascii="仿宋_GB2312" w:eastAsia="仿宋_GB2312"/>
          <w:sz w:val="32"/>
          <w:szCs w:val="32"/>
        </w:rPr>
      </w:pPr>
      <w:r>
        <w:rPr>
          <w:rFonts w:hint="eastAsia" w:ascii="仿宋_GB2312" w:eastAsia="仿宋_GB2312"/>
          <w:sz w:val="32"/>
          <w:szCs w:val="32"/>
        </w:rPr>
        <w:t>（印章）</w:t>
      </w:r>
    </w:p>
    <w:p>
      <w:pPr>
        <w:keepNext w:val="0"/>
        <w:keepLines w:val="0"/>
        <w:pageBreakBefore w:val="0"/>
        <w:kinsoku/>
        <w:wordWrap/>
        <w:topLinePunct w:val="0"/>
        <w:autoSpaceDE/>
        <w:autoSpaceDN/>
        <w:bidi w:val="0"/>
        <w:spacing w:line="560" w:lineRule="exact"/>
        <w:ind w:firstLine="4160" w:firstLineChars="1300"/>
        <w:textAlignment w:val="auto"/>
        <w:rPr>
          <w:rFonts w:hint="eastAsia" w:ascii="仿宋_GB2312" w:eastAsia="仿宋_GB2312"/>
          <w:sz w:val="32"/>
          <w:szCs w:val="32"/>
        </w:rPr>
      </w:pPr>
      <w:r>
        <w:rPr>
          <w:rFonts w:hint="eastAsia" w:ascii="仿宋_GB2312" w:eastAsia="仿宋_GB2312"/>
          <w:sz w:val="32"/>
          <w:szCs w:val="32"/>
          <w:lang w:val="en-US" w:eastAsia="zh-CN"/>
        </w:rPr>
        <w:t>2023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w:t>
      </w:r>
      <w:r>
        <w:rPr>
          <w:rFonts w:hint="eastAsia" w:ascii="仿宋_GB2312" w:eastAsia="仿宋_GB2312"/>
          <w:sz w:val="32"/>
          <w:szCs w:val="32"/>
          <w:lang w:val="en-US" w:eastAsia="zh-CN"/>
        </w:rPr>
        <w:t>2</w:t>
      </w:r>
      <w:r>
        <w:rPr>
          <w:rFonts w:hint="eastAsia" w:ascii="仿宋_GB2312" w:eastAsia="仿宋_GB2312"/>
          <w:sz w:val="32"/>
          <w:szCs w:val="32"/>
        </w:rPr>
        <w:t>日</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王兴国</w:t>
      </w:r>
      <w:r>
        <w:rPr>
          <w:rFonts w:hint="eastAsia" w:ascii="仿宋_GB2312" w:eastAsia="仿宋_GB2312"/>
          <w:sz w:val="32"/>
          <w:szCs w:val="32"/>
          <w:lang w:val="en-US" w:eastAsia="zh-CN"/>
        </w:rPr>
        <w:t xml:space="preserve">  8587395</w:t>
      </w:r>
    </w:p>
    <w:p>
      <w:pPr>
        <w:keepNext w:val="0"/>
        <w:keepLines w:val="0"/>
        <w:pageBreakBefore w:val="0"/>
        <w:kinsoku/>
        <w:wordWrap/>
        <w:topLinePunct w:val="0"/>
        <w:autoSpaceDE/>
        <w:autoSpaceDN/>
        <w:bidi w:val="0"/>
        <w:spacing w:line="560" w:lineRule="exact"/>
        <w:textAlignment w:val="auto"/>
      </w:pPr>
      <w:r>
        <w:rPr>
          <w:rFonts w:hint="eastAsia" w:ascii="仿宋_GB2312" w:eastAsia="仿宋_GB2312"/>
          <w:sz w:val="32"/>
          <w:szCs w:val="32"/>
        </w:rPr>
        <w:t>抄报：市政府办公室，市政协提案委员会</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PAGE  \* MERGEFORMAT </w:instrText>
                          </w:r>
                          <w:r>
                            <w:rPr>
                              <w:rFonts w:hint="eastAsia" w:ascii="宋体" w:hAnsi="宋体"/>
                              <w:sz w:val="24"/>
                              <w:szCs w:val="24"/>
                            </w:rPr>
                            <w:fldChar w:fldCharType="separate"/>
                          </w:r>
                          <w:r>
                            <w:t>2</w:t>
                          </w:r>
                          <w:r>
                            <w:rPr>
                              <w:rFonts w:hint="eastAsia" w:ascii="宋体" w:hAnsi="宋体"/>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snapToGrid w:val="0"/>
                      <w:rPr>
                        <w:rFonts w:hint="eastAsia" w:ascii="宋体" w:hAnsi="宋体"/>
                        <w:sz w:val="24"/>
                        <w:szCs w:val="24"/>
                      </w:rPr>
                    </w:pPr>
                    <w:r>
                      <w:rPr>
                        <w:rFonts w:hint="eastAsia" w:ascii="宋体" w:hAnsi="宋体"/>
                        <w:sz w:val="24"/>
                        <w:szCs w:val="24"/>
                      </w:rPr>
                      <w:fldChar w:fldCharType="begin"/>
                    </w:r>
                    <w:r>
                      <w:rPr>
                        <w:rFonts w:hint="eastAsia" w:ascii="宋体" w:hAnsi="宋体"/>
                        <w:sz w:val="24"/>
                        <w:szCs w:val="24"/>
                      </w:rPr>
                      <w:instrText xml:space="preserve"> PAGE  \* MERGEFORMAT </w:instrText>
                    </w:r>
                    <w:r>
                      <w:rPr>
                        <w:rFonts w:hint="eastAsia" w:ascii="宋体" w:hAnsi="宋体"/>
                        <w:sz w:val="24"/>
                        <w:szCs w:val="24"/>
                      </w:rPr>
                      <w:fldChar w:fldCharType="separate"/>
                    </w:r>
                    <w:r>
                      <w:t>2</w:t>
                    </w:r>
                    <w:r>
                      <w:rPr>
                        <w:rFonts w:hint="eastAsia" w:ascii="宋体" w:hAnsi="宋体"/>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ZjQzNmZlMWYzMGEyY2E3MGMzM2VhZDA5ZDVmNjUifQ=="/>
  </w:docVars>
  <w:rsids>
    <w:rsidRoot w:val="1BD03170"/>
    <w:rsid w:val="1BD03170"/>
    <w:rsid w:val="4DAD20F3"/>
    <w:rsid w:val="52DD489C"/>
    <w:rsid w:val="5F267312"/>
    <w:rsid w:val="6C8B50C2"/>
    <w:rsid w:val="7777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spacing w:before="480" w:line="276" w:lineRule="auto"/>
      <w:outlineLvl w:val="9"/>
    </w:pPr>
    <w:rPr>
      <w:rFonts w:ascii="仿宋" w:hAnsi="仿宋" w:eastAsia="仿宋"/>
      <w:color w:val="000000"/>
      <w:kern w:val="0"/>
      <w:sz w:val="32"/>
      <w:szCs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99"/>
    <w:pPr>
      <w:spacing w:before="240" w:after="60"/>
      <w:jc w:val="center"/>
      <w:outlineLvl w:val="0"/>
    </w:pPr>
    <w:rPr>
      <w:rFonts w:ascii="Cambria" w:hAnsi="Cambria" w:cs="Times New Roman"/>
      <w:b/>
      <w:bCs/>
      <w:kern w:val="0"/>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page number"/>
    <w:basedOn w:val="9"/>
    <w:qFormat/>
    <w:uiPriority w:val="0"/>
  </w:style>
  <w:style w:type="paragraph" w:customStyle="1" w:styleId="12">
    <w:name w:val="Plain Text1"/>
    <w:basedOn w:val="1"/>
    <w:next w:val="1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1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2068</Words>
  <Characters>2104</Characters>
  <Lines>0</Lines>
  <Paragraphs>0</Paragraphs>
  <TotalTime>12</TotalTime>
  <ScaleCrop>false</ScaleCrop>
  <LinksUpToDate>false</LinksUpToDate>
  <CharactersWithSpaces>2166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2023-04-10T07:43:00Z</dcterms:created>
  <dc:creator>john</dc:creator>
  <cp:lastModifiedBy>Administrator</cp:lastModifiedBy>
  <cp:lastPrinted>2023-07-07T08:42:00Z</cp:lastPrinted>
  <dcterms:modified xsi:type="dcterms:W3CDTF">2023-08-10T01:50:17Z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5CACCEDB3661492FB10123F88CC94159_13</vt:lpwstr>
  </property>
</Properties>
</file>