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25FAC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bookmarkStart w:id="0" w:name="_GoBack"/>
      <w:bookmarkEnd w:id="0"/>
    </w:p>
    <w:p w14:paraId="1117BAA7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14:paraId="7292C9E3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eastAsia="zh-CN"/>
        </w:rPr>
        <w:t>滦政提主办</w:t>
      </w:r>
      <w:r>
        <w:rPr>
          <w:rFonts w:hint="eastAsia" w:ascii="楷体_GB2312" w:eastAsia="楷体_GB2312"/>
          <w:sz w:val="28"/>
          <w:szCs w:val="28"/>
        </w:rPr>
        <w:t>字（2023）第52号    （A）类</w:t>
      </w:r>
    </w:p>
    <w:p w14:paraId="70E4960C">
      <w:pPr>
        <w:spacing w:line="560" w:lineRule="exact"/>
        <w:ind w:firstLine="420" w:firstLineChars="150"/>
        <w:jc w:val="right"/>
        <w:rPr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 w14:paraId="33E5A4CA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 w14:paraId="48D6F6A3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届委员会第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三</w:t>
      </w:r>
      <w:r>
        <w:rPr>
          <w:rFonts w:hint="eastAsia" w:ascii="宋体" w:hAnsi="宋体"/>
          <w:b/>
          <w:sz w:val="44"/>
          <w:szCs w:val="44"/>
        </w:rPr>
        <w:t>次会议第0255号提案的答复</w:t>
      </w:r>
    </w:p>
    <w:p w14:paraId="66948601">
      <w:pPr>
        <w:spacing w:line="560" w:lineRule="exact"/>
        <w:ind w:firstLine="880" w:firstLineChars="200"/>
        <w:rPr>
          <w:rFonts w:ascii="宋体" w:hAnsi="宋体"/>
          <w:sz w:val="44"/>
          <w:szCs w:val="44"/>
        </w:rPr>
      </w:pPr>
    </w:p>
    <w:p w14:paraId="48ED8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围场县政办：</w:t>
      </w:r>
    </w:p>
    <w:p w14:paraId="4261A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您提出的关于“打造优质生态环境，提升城市生活品质的建议”的提案收悉，现答复如下：</w:t>
      </w:r>
    </w:p>
    <w:p w14:paraId="5575C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感谢您以围场县为例，提出宝贵的建议，我县将认真研究并查漏补缺，制定一些具体计划和措施来贯彻落实。</w:t>
      </w:r>
    </w:p>
    <w:p w14:paraId="4CBAE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一、做好城市建设“加减法”，不断拓展发展空间。</w:t>
      </w:r>
    </w:p>
    <w:p w14:paraId="1CA7CF16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2019年6月我县国土空间规划启动编制以来，以生态宜居为出发点，梳理河流水系，主要交通廊道，增加水系绿地，优化居民用地，合理布局公共服务设施用地。在交通网络方面，规划路网结构、公共交通、增设停车场、智慧交通体系等；在公共服务体系方面，规划完善社区基本公共服务生活圈，增强城镇社会服务和保障功能；在城市更新方面，规划推进城镇低效用地再开发，城镇村改造、棚户区改造、老旧小区改造等，改善居住环境；在基础设施方面，规划对给排水工程、环卫工程等，严格控制高耗水行业的发展规模，加强工业用水定额管理，提高工业用水重复利用率和再生水回用率。</w:t>
      </w:r>
    </w:p>
    <w:p w14:paraId="5399554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助力老旧小区更新改造工作，</w:t>
      </w:r>
      <w:r>
        <w:rPr>
          <w:rFonts w:hint="eastAsia" w:ascii="仿宋_GB2312" w:eastAsia="仿宋_GB2312"/>
          <w:sz w:val="32"/>
          <w:szCs w:val="32"/>
          <w:lang w:eastAsia="zh-CN"/>
        </w:rPr>
        <w:t>按照行政处罚权利下发清单，对未按照建筑工程规划许可证规定建设的进行监督管理，全力做好老旧小区违建拆除工作。</w:t>
      </w:r>
    </w:p>
    <w:p w14:paraId="2B587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二、积极推进基础设施建设，提升县城承载力。</w:t>
      </w:r>
    </w:p>
    <w:p w14:paraId="0B628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近年来，我县完成滦阳府道路、桥梁进行加宽建设，新建一座二中过街天桥，改造背街小巷的基础设施配套水平，打造王家沟特色文明示范片区，建设停车泊位2401个等基础设施建设，切实有效提升群众的幸福感、获得感。</w:t>
      </w:r>
      <w:r>
        <w:rPr>
          <w:rFonts w:hint="eastAsia" w:ascii="仿宋_GB2312" w:eastAsia="仿宋_GB2312"/>
          <w:sz w:val="32"/>
          <w:szCs w:val="32"/>
          <w:lang w:eastAsia="zh-CN"/>
        </w:rPr>
        <w:t>我县完成污水处理厂提标改造工程，提高我县污水处理厂出水水质，大大改善了滦河水质。</w:t>
      </w:r>
    </w:p>
    <w:p w14:paraId="75A988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</w:t>
      </w:r>
      <w:r>
        <w:rPr>
          <w:rFonts w:hint="eastAsia" w:ascii="仿宋_GB2312" w:eastAsia="仿宋_GB2312"/>
          <w:sz w:val="32"/>
          <w:szCs w:val="32"/>
        </w:rPr>
        <w:t>基础设施建设</w:t>
      </w:r>
      <w:r>
        <w:rPr>
          <w:rFonts w:hint="eastAsia" w:ascii="仿宋_GB2312" w:eastAsia="仿宋_GB2312"/>
          <w:sz w:val="32"/>
          <w:szCs w:val="32"/>
          <w:lang w:eastAsia="zh-CN"/>
        </w:rPr>
        <w:t>方面，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多渠道加大项目建设资金的投入，加大对基础设施的建设。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二是</w:t>
      </w:r>
      <w:r>
        <w:rPr>
          <w:rFonts w:hint="eastAsia" w:ascii="仿宋_GB2312" w:eastAsia="仿宋_GB2312"/>
          <w:sz w:val="32"/>
          <w:szCs w:val="32"/>
        </w:rPr>
        <w:t>充分挖掘利用好城市周边“边角地”和“闲置地”地带，建设停车场，让市民出行更加便捷。</w:t>
      </w:r>
      <w:r>
        <w:rPr>
          <w:rFonts w:hint="eastAsia" w:ascii="仿宋_GB2312" w:eastAsia="仿宋_GB2312"/>
          <w:b/>
          <w:bCs/>
          <w:sz w:val="32"/>
          <w:szCs w:val="32"/>
        </w:rPr>
        <w:t>三是</w:t>
      </w:r>
      <w:r>
        <w:rPr>
          <w:rFonts w:hint="eastAsia" w:ascii="仿宋_GB2312" w:eastAsia="仿宋_GB2312"/>
          <w:sz w:val="32"/>
          <w:szCs w:val="32"/>
        </w:rPr>
        <w:t>加强城区</w:t>
      </w:r>
      <w:r>
        <w:rPr>
          <w:rFonts w:hint="eastAsia" w:ascii="仿宋_GB2312" w:eastAsia="仿宋_GB2312"/>
          <w:sz w:val="32"/>
          <w:szCs w:val="32"/>
          <w:lang w:eastAsia="zh-CN"/>
        </w:rPr>
        <w:t>基础</w:t>
      </w:r>
      <w:r>
        <w:rPr>
          <w:rFonts w:hint="eastAsia" w:ascii="仿宋_GB2312" w:eastAsia="仿宋_GB2312"/>
          <w:sz w:val="32"/>
          <w:szCs w:val="32"/>
        </w:rPr>
        <w:t>设施建设，重点考虑大型超市、学校、医院、商场等公众场所的基础设施建设，提高居民的生活质量。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四是</w:t>
      </w:r>
      <w:r>
        <w:rPr>
          <w:rFonts w:hint="eastAsia" w:ascii="仿宋_GB2312" w:eastAsia="仿宋_GB2312"/>
          <w:sz w:val="32"/>
          <w:szCs w:val="32"/>
          <w:lang w:eastAsia="zh-CN"/>
        </w:rPr>
        <w:t>完善供水管道、排水管道、污水处理等设施，提升县城承载力，加强水污染治理，做到污水收集全覆盖，提高污水收集处理率。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eastAsia="zh-CN"/>
        </w:rPr>
        <w:t>五是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按照出行“300米见绿、500米入园”的要求，均衡布局公园，设置无障碍设施以及休闲座椅、垃圾桶、健身器材等配套设施，提升公园绿地品质和服务功能，建设精细、精致、精美的公园。</w:t>
      </w:r>
    </w:p>
    <w:p w14:paraId="400ACB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三、加强县城精细化管理，提高物业管理水平。</w:t>
      </w:r>
    </w:p>
    <w:p w14:paraId="1FF927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为进一步加强市容和环卫管理责任落实，提升城市精细化管理水平，全面</w:t>
      </w:r>
      <w:r>
        <w:rPr>
          <w:rFonts w:hint="eastAsia" w:ascii="仿宋_GB2312" w:hAnsi="仿宋_GB2312" w:eastAsia="仿宋_GB2312" w:cs="仿宋_GB2312"/>
          <w:sz w:val="32"/>
          <w:szCs w:val="32"/>
        </w:rPr>
        <w:t>构建网格化大城管格局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，我县按照“以块为主、条块结合”的责任区制度落实原则，区分责任，狠抓整改，进一步完善责任区制度。另外，通过积极推进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数字化、智慧化城市管理平台建设，提高城市管理工作的科技含量，提升管理效率。</w:t>
      </w:r>
    </w:p>
    <w:p w14:paraId="31653B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40" w:lineRule="exact"/>
        <w:ind w:firstLine="64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highlight w:val="none"/>
          <w:lang w:val="en-US" w:eastAsia="zh-CN"/>
        </w:rPr>
        <w:t>为全面提升我县物业管理水平，在今</w:t>
      </w:r>
      <w:r>
        <w:rPr>
          <w:rFonts w:hint="eastAsia" w:ascii="仿宋_GB2312" w:eastAsia="仿宋_GB2312"/>
          <w:sz w:val="32"/>
          <w:lang w:val="en-US" w:eastAsia="zh-CN"/>
        </w:rPr>
        <w:t>后的物业管理工作当中，各部门协调配合工作，参与联席会议，配合处理物业管理的矛盾纠纷，履行好本职工作，做好对物业服务企业的行业监管，提升我县物业服务品质。</w:t>
      </w:r>
    </w:p>
    <w:p w14:paraId="56E75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四、加大水源地保护力度，积极倡导绿色交通。</w:t>
      </w:r>
    </w:p>
    <w:p w14:paraId="60F14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省、市有</w:t>
      </w:r>
      <w:r>
        <w:rPr>
          <w:rFonts w:hint="eastAsia" w:ascii="仿宋_GB2312" w:hAnsi="仿宋_GB2312" w:eastAsia="仿宋_GB2312" w:cs="仿宋_GB2312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集中式饮用水水源保护区生态环境保护工作的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sz w:val="32"/>
          <w:szCs w:val="32"/>
        </w:rPr>
        <w:t>全面排查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窟窿山水库</w:t>
      </w:r>
      <w:r>
        <w:rPr>
          <w:rFonts w:hint="eastAsia" w:ascii="仿宋_GB2312" w:hAnsi="Times New Roman" w:eastAsia="仿宋_GB2312"/>
          <w:sz w:val="32"/>
          <w:szCs w:val="32"/>
        </w:rPr>
        <w:t>水源保护区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污染隐患</w:t>
      </w:r>
      <w:r>
        <w:rPr>
          <w:rFonts w:hint="eastAsia" w:ascii="仿宋_GB2312" w:hAnsi="Times New Roman" w:eastAsia="仿宋_GB2312"/>
          <w:sz w:val="32"/>
          <w:szCs w:val="32"/>
        </w:rPr>
        <w:t>问题</w:t>
      </w:r>
      <w:r>
        <w:rPr>
          <w:rFonts w:ascii="仿宋_GB2312" w:hAnsi="Times New Roman" w:eastAsia="仿宋_GB2312"/>
          <w:sz w:val="32"/>
          <w:szCs w:val="32"/>
        </w:rPr>
        <w:t>，</w:t>
      </w:r>
      <w:r>
        <w:rPr>
          <w:rFonts w:hint="eastAsia" w:ascii="仿宋_GB2312" w:hAnsi="Times New Roman" w:eastAsia="仿宋_GB2312"/>
          <w:sz w:val="32"/>
          <w:szCs w:val="32"/>
        </w:rPr>
        <w:t>对已完成整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改</w:t>
      </w:r>
      <w:r>
        <w:rPr>
          <w:rFonts w:hint="eastAsia" w:ascii="仿宋_GB2312" w:hAnsi="Times New Roman" w:eastAsia="仿宋_GB2312"/>
          <w:sz w:val="32"/>
          <w:szCs w:val="32"/>
        </w:rPr>
        <w:t>的，全面开展“回头看”，确保问题整改到位，杜绝反弹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截至目前</w:t>
      </w:r>
      <w:r>
        <w:rPr>
          <w:rFonts w:hint="eastAsia" w:ascii="仿宋_GB2312" w:hAnsi="Times New Roman" w:eastAsia="仿宋_GB2312"/>
          <w:color w:val="auto"/>
          <w:sz w:val="32"/>
          <w:szCs w:val="32"/>
          <w:lang w:eastAsia="zh-CN"/>
        </w:rPr>
        <w:t>未发现窟窿山水库水源保护</w:t>
      </w:r>
      <w:r>
        <w:rPr>
          <w:rFonts w:hint="eastAsia" w:ascii="仿宋_GB2312" w:hAnsi="Times New Roman" w:eastAsia="仿宋_GB2312"/>
          <w:sz w:val="32"/>
          <w:szCs w:val="32"/>
        </w:rPr>
        <w:t>区内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有影响水源地水环境安全</w:t>
      </w:r>
      <w:r>
        <w:rPr>
          <w:rFonts w:hint="eastAsia" w:ascii="仿宋_GB2312" w:hAnsi="Times New Roman" w:eastAsia="仿宋_GB2312"/>
          <w:sz w:val="32"/>
          <w:szCs w:val="32"/>
        </w:rPr>
        <w:t>环境问题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。同时县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生态环境部门每月开展一次水质监测，并在政府网站上公示水质信息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。通过持续开展饮用水源地水环境保护，自</w:t>
      </w:r>
      <w:r>
        <w:rPr>
          <w:rFonts w:hint="eastAsia" w:ascii="仿宋_GB2312" w:hAnsi="仿宋_GB2312" w:eastAsia="仿宋_GB2312" w:cs="仿宋_GB2312"/>
          <w:sz w:val="32"/>
          <w:szCs w:val="32"/>
        </w:rPr>
        <w:t>2018年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窟窿山水库水质达标率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100%，保证了县城居民饮水安全，完成省、市关于集中式饮用水水源地的考核目标要求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。今后要提升水源地保护力度，加大宣传力度，提高居民综合素质，自觉保护环境、保护水源，为居民提供更优质水源。</w:t>
      </w:r>
    </w:p>
    <w:p w14:paraId="5A906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积极倡导绿色交通，我县公交公司开展以“发展绿色公共交通 倡导绿色低碳出行”为主题的宣传活动，呼吁广大市民绿色出行，积极引导社会公众优选公交绿色出行共建共享低碳、安全、文明、畅通的绿色交通环境。目前滦平县城内公交已实现新能源公交车使用率100%，公共出行公交出行占比超过50%，为打造生态优良、环境优美的品质城市、绿色城市做出巨大贡献。</w:t>
      </w:r>
    </w:p>
    <w:p w14:paraId="5ACF3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五、积极争取上级专项资金，助力提升县城发展水平。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8C9B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加大向上争取专项资金力度，我县将积极争取污水治理、清洁能源、基础设施建设等领域专项债券、专项资金支持，统筹用好政府专项债券、上级专项资金等，不断加大县城建设投入力度，全面提升城乡建设绿色发展水平。</w:t>
      </w:r>
    </w:p>
    <w:p w14:paraId="179DD4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eastAsia="仿宋_GB2312"/>
          <w:lang w:val="en-US" w:eastAsia="zh-CN"/>
        </w:rPr>
      </w:pPr>
    </w:p>
    <w:p w14:paraId="7678D2C1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06FCC0FB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C4BDD55">
      <w:pPr>
        <w:spacing w:line="560" w:lineRule="exact"/>
        <w:ind w:firstLine="5120" w:firstLineChars="16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滦平县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人民政府</w:t>
      </w:r>
    </w:p>
    <w:p w14:paraId="24E43D12">
      <w:pPr>
        <w:spacing w:line="560" w:lineRule="exact"/>
        <w:ind w:firstLine="5120" w:firstLineChars="16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2023年7月11日</w:t>
      </w:r>
    </w:p>
    <w:p w14:paraId="6BF4A40B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95E01AE">
      <w:pPr>
        <w:pStyle w:val="3"/>
        <w:rPr>
          <w:rFonts w:ascii="仿宋_GB2312" w:eastAsia="仿宋_GB2312"/>
        </w:rPr>
      </w:pPr>
    </w:p>
    <w:p w14:paraId="3AE4DCDE">
      <w:pPr>
        <w:rPr>
          <w:rFonts w:ascii="仿宋_GB2312" w:eastAsia="仿宋_GB2312"/>
          <w:sz w:val="32"/>
          <w:szCs w:val="32"/>
        </w:rPr>
      </w:pPr>
    </w:p>
    <w:p w14:paraId="361DB09A">
      <w:pPr>
        <w:pStyle w:val="3"/>
      </w:pPr>
    </w:p>
    <w:p w14:paraId="24E56527"/>
    <w:p w14:paraId="6664A560">
      <w:pPr>
        <w:pStyle w:val="2"/>
      </w:pPr>
    </w:p>
    <w:p w14:paraId="72AF6091"/>
    <w:p w14:paraId="253BE128"/>
    <w:p w14:paraId="5DAE5F76"/>
    <w:p w14:paraId="0E121702"/>
    <w:p w14:paraId="6983B8DE"/>
    <w:p w14:paraId="47BD1916"/>
    <w:p w14:paraId="1FCB42C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 w14:paraId="321AE6AB">
      <w:pPr>
        <w:spacing w:line="56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朱宝华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18631401929</w:t>
      </w:r>
    </w:p>
    <w:p w14:paraId="143AD50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18DE59F4"/>
    <w:rsid w:val="000C3A25"/>
    <w:rsid w:val="001231F4"/>
    <w:rsid w:val="00466A41"/>
    <w:rsid w:val="00543969"/>
    <w:rsid w:val="00885F36"/>
    <w:rsid w:val="00A5038A"/>
    <w:rsid w:val="00BA1208"/>
    <w:rsid w:val="00BD616F"/>
    <w:rsid w:val="00C05518"/>
    <w:rsid w:val="00EB60B2"/>
    <w:rsid w:val="0119677B"/>
    <w:rsid w:val="01CE3A0A"/>
    <w:rsid w:val="023D293E"/>
    <w:rsid w:val="05ED01D7"/>
    <w:rsid w:val="05F9301F"/>
    <w:rsid w:val="063D115E"/>
    <w:rsid w:val="064E6EC7"/>
    <w:rsid w:val="06AD03AA"/>
    <w:rsid w:val="07D57174"/>
    <w:rsid w:val="099309B7"/>
    <w:rsid w:val="0AB45767"/>
    <w:rsid w:val="0AB85257"/>
    <w:rsid w:val="0B297F03"/>
    <w:rsid w:val="0C3238BC"/>
    <w:rsid w:val="0E0D58BA"/>
    <w:rsid w:val="0F000F7B"/>
    <w:rsid w:val="105B0B5E"/>
    <w:rsid w:val="10FE773C"/>
    <w:rsid w:val="11072A94"/>
    <w:rsid w:val="11C91AF8"/>
    <w:rsid w:val="124F64A1"/>
    <w:rsid w:val="139B5716"/>
    <w:rsid w:val="15035321"/>
    <w:rsid w:val="15213ADA"/>
    <w:rsid w:val="17626C76"/>
    <w:rsid w:val="180C273E"/>
    <w:rsid w:val="18DE59F4"/>
    <w:rsid w:val="1A450189"/>
    <w:rsid w:val="1C0302FC"/>
    <w:rsid w:val="1C3861F8"/>
    <w:rsid w:val="1C9B22E3"/>
    <w:rsid w:val="1CE65C54"/>
    <w:rsid w:val="1D5C5F16"/>
    <w:rsid w:val="1DAA4ED3"/>
    <w:rsid w:val="1E1E65FA"/>
    <w:rsid w:val="1EB853CE"/>
    <w:rsid w:val="1F817EB6"/>
    <w:rsid w:val="202369FF"/>
    <w:rsid w:val="20511636"/>
    <w:rsid w:val="208F03B0"/>
    <w:rsid w:val="20FF5536"/>
    <w:rsid w:val="217D46AD"/>
    <w:rsid w:val="21C0573C"/>
    <w:rsid w:val="22403F6C"/>
    <w:rsid w:val="26151358"/>
    <w:rsid w:val="263F0183"/>
    <w:rsid w:val="26451C3D"/>
    <w:rsid w:val="273E668C"/>
    <w:rsid w:val="2773376B"/>
    <w:rsid w:val="27836BE0"/>
    <w:rsid w:val="27FC27CF"/>
    <w:rsid w:val="28243AD4"/>
    <w:rsid w:val="2B5D17D7"/>
    <w:rsid w:val="2B832868"/>
    <w:rsid w:val="2BB0224F"/>
    <w:rsid w:val="2BD1191B"/>
    <w:rsid w:val="2C271DE5"/>
    <w:rsid w:val="2DB94CBF"/>
    <w:rsid w:val="2EE65236"/>
    <w:rsid w:val="2F631386"/>
    <w:rsid w:val="329D695D"/>
    <w:rsid w:val="3AEE241D"/>
    <w:rsid w:val="3AFD4334"/>
    <w:rsid w:val="3C553E04"/>
    <w:rsid w:val="3CD76F0F"/>
    <w:rsid w:val="3DFA1107"/>
    <w:rsid w:val="3F3B19D7"/>
    <w:rsid w:val="403F2C64"/>
    <w:rsid w:val="416D399E"/>
    <w:rsid w:val="41766A58"/>
    <w:rsid w:val="42DA5063"/>
    <w:rsid w:val="42EA799C"/>
    <w:rsid w:val="430A3B9B"/>
    <w:rsid w:val="442F34C9"/>
    <w:rsid w:val="44780FD8"/>
    <w:rsid w:val="45393F2B"/>
    <w:rsid w:val="4A653DAC"/>
    <w:rsid w:val="4BE5045F"/>
    <w:rsid w:val="4D1D096E"/>
    <w:rsid w:val="4DCC05A6"/>
    <w:rsid w:val="4E30022D"/>
    <w:rsid w:val="510D230D"/>
    <w:rsid w:val="51FB4B0A"/>
    <w:rsid w:val="56995101"/>
    <w:rsid w:val="574A6804"/>
    <w:rsid w:val="57572CCF"/>
    <w:rsid w:val="5811240B"/>
    <w:rsid w:val="58D02D39"/>
    <w:rsid w:val="59660BA7"/>
    <w:rsid w:val="59A76B19"/>
    <w:rsid w:val="5A4822F3"/>
    <w:rsid w:val="5A706581"/>
    <w:rsid w:val="5AD16A55"/>
    <w:rsid w:val="5B296730"/>
    <w:rsid w:val="5DCB3ACF"/>
    <w:rsid w:val="5E2952E6"/>
    <w:rsid w:val="5F5D2E4C"/>
    <w:rsid w:val="5F8B1AA6"/>
    <w:rsid w:val="606C7B7D"/>
    <w:rsid w:val="607C7302"/>
    <w:rsid w:val="60DB04CD"/>
    <w:rsid w:val="61C176C2"/>
    <w:rsid w:val="64763B09"/>
    <w:rsid w:val="64BD5305"/>
    <w:rsid w:val="680E73DA"/>
    <w:rsid w:val="6AAA163C"/>
    <w:rsid w:val="6B2F1B41"/>
    <w:rsid w:val="6B56531F"/>
    <w:rsid w:val="6B752FA3"/>
    <w:rsid w:val="6C953C26"/>
    <w:rsid w:val="6D527D69"/>
    <w:rsid w:val="6E0077C5"/>
    <w:rsid w:val="6E82467D"/>
    <w:rsid w:val="70673B2B"/>
    <w:rsid w:val="70C73B91"/>
    <w:rsid w:val="718129CA"/>
    <w:rsid w:val="72D251AB"/>
    <w:rsid w:val="72E7498E"/>
    <w:rsid w:val="737A3B75"/>
    <w:rsid w:val="74037C1E"/>
    <w:rsid w:val="750551EA"/>
    <w:rsid w:val="75CB4B5C"/>
    <w:rsid w:val="76DF266D"/>
    <w:rsid w:val="77493F8A"/>
    <w:rsid w:val="7832298C"/>
    <w:rsid w:val="7A8F5877"/>
    <w:rsid w:val="7E470AF8"/>
    <w:rsid w:val="7E6B6616"/>
    <w:rsid w:val="7F89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1803</Words>
  <Characters>1845</Characters>
  <Lines>4</Lines>
  <Paragraphs>1</Paragraphs>
  <TotalTime>5</TotalTime>
  <ScaleCrop>false</ScaleCrop>
  <LinksUpToDate>false</LinksUpToDate>
  <CharactersWithSpaces>1903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2023-05-10T01:41:00Z</dcterms:created>
  <dc:creator>ZYP</dc:creator>
  <cp:lastModifiedBy>yang</cp:lastModifiedBy>
  <cp:lastPrinted>2023-07-25T03:28:00Z</cp:lastPrinted>
  <dcterms:modified xsi:type="dcterms:W3CDTF">2024-11-19T03:55:21Z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1D4C51437D6E48ECBB4472C475A4DB35_13</vt:lpwstr>
  </property>
</Properties>
</file>