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pPr>
    </w:p>
    <w:p>
      <w:pPr>
        <w:spacing w:line="560" w:lineRule="exact"/>
        <w:jc w:val="right"/>
        <w:rPr>
          <w:rFonts w:ascii="楷体_GB2312" w:eastAsia="楷体_GB2312"/>
          <w:sz w:val="28"/>
          <w:szCs w:val="28"/>
        </w:rPr>
      </w:pPr>
    </w:p>
    <w:p>
      <w:pPr>
        <w:spacing w:line="560" w:lineRule="exact"/>
        <w:jc w:val="right"/>
        <w:rPr>
          <w:rFonts w:ascii="楷体_GB2312" w:eastAsia="楷体_GB2312"/>
          <w:sz w:val="28"/>
          <w:szCs w:val="28"/>
        </w:rPr>
      </w:pPr>
      <w:r>
        <w:rPr>
          <w:rFonts w:hint="eastAsia" w:ascii="楷体_GB2312" w:eastAsia="楷体_GB2312"/>
          <w:sz w:val="28"/>
          <w:szCs w:val="28"/>
        </w:rPr>
        <w:t>滦政提主办字（</w:t>
      </w:r>
      <w:r>
        <w:rPr>
          <w:rFonts w:ascii="楷体_GB2312" w:eastAsia="楷体_GB2312"/>
          <w:sz w:val="28"/>
          <w:szCs w:val="28"/>
        </w:rPr>
        <w:t>2023</w:t>
      </w:r>
      <w:r>
        <w:rPr>
          <w:rFonts w:hint="eastAsia" w:ascii="楷体_GB2312" w:eastAsia="楷体_GB2312"/>
          <w:sz w:val="28"/>
          <w:szCs w:val="28"/>
        </w:rPr>
        <w:t>）第</w:t>
      </w:r>
      <w:r>
        <w:rPr>
          <w:rFonts w:ascii="楷体_GB2312" w:eastAsia="楷体_GB2312"/>
          <w:sz w:val="28"/>
          <w:szCs w:val="28"/>
        </w:rPr>
        <w:t>49</w:t>
      </w:r>
      <w:r>
        <w:rPr>
          <w:rFonts w:hint="eastAsia" w:ascii="楷体_GB2312" w:eastAsia="楷体_GB2312"/>
          <w:sz w:val="28"/>
          <w:szCs w:val="28"/>
        </w:rPr>
        <w:t>号</w:t>
      </w:r>
      <w:r>
        <w:rPr>
          <w:rFonts w:ascii="楷体_GB2312" w:eastAsia="楷体_GB2312"/>
          <w:sz w:val="28"/>
          <w:szCs w:val="28"/>
        </w:rPr>
        <w:t xml:space="preserve">     A</w:t>
      </w:r>
      <w:r>
        <w:rPr>
          <w:rFonts w:hint="eastAsia" w:ascii="楷体_GB2312" w:eastAsia="楷体_GB2312"/>
          <w:sz w:val="28"/>
          <w:szCs w:val="28"/>
        </w:rPr>
        <w:t>类</w:t>
      </w:r>
    </w:p>
    <w:p>
      <w:pPr>
        <w:spacing w:line="560" w:lineRule="exact"/>
        <w:ind w:firstLine="420" w:firstLineChars="150"/>
        <w:jc w:val="right"/>
        <w:rPr>
          <w:sz w:val="32"/>
          <w:szCs w:val="32"/>
        </w:rPr>
      </w:pPr>
      <w:r>
        <w:rPr>
          <w:rFonts w:ascii="楷体_GB2312" w:eastAsia="楷体_GB2312"/>
          <w:sz w:val="28"/>
          <w:szCs w:val="28"/>
        </w:rPr>
        <w:t xml:space="preserve">                              </w:t>
      </w:r>
      <w:r>
        <w:rPr>
          <w:rFonts w:hint="eastAsia" w:ascii="楷体_GB2312" w:eastAsia="楷体_GB2312"/>
          <w:sz w:val="28"/>
          <w:szCs w:val="28"/>
        </w:rPr>
        <w:t>是否同意公开：是</w:t>
      </w:r>
    </w:p>
    <w:p>
      <w:pPr>
        <w:spacing w:line="560" w:lineRule="exact"/>
        <w:rPr>
          <w:sz w:val="32"/>
          <w:szCs w:val="32"/>
        </w:rPr>
      </w:pPr>
      <w:r>
        <w:rPr>
          <w:sz w:val="32"/>
          <w:szCs w:val="32"/>
        </w:rPr>
        <w:t xml:space="preserve">                    </w:t>
      </w:r>
    </w:p>
    <w:p>
      <w:pPr>
        <w:spacing w:line="576" w:lineRule="exact"/>
        <w:jc w:val="center"/>
        <w:rPr>
          <w:rFonts w:ascii="方正小标宋简体" w:eastAsia="方正小标宋简体"/>
          <w:sz w:val="44"/>
          <w:szCs w:val="44"/>
        </w:rPr>
      </w:pPr>
      <w:r>
        <w:rPr>
          <w:rFonts w:hint="eastAsia" w:ascii="方正小标宋简体" w:hAnsi="宋体" w:eastAsia="方正小标宋简体"/>
          <w:sz w:val="44"/>
          <w:szCs w:val="44"/>
        </w:rPr>
        <w:t>对政协承德市第十五届委员会第三次会议</w:t>
      </w:r>
    </w:p>
    <w:p>
      <w:pPr>
        <w:spacing w:line="576" w:lineRule="exact"/>
        <w:jc w:val="center"/>
        <w:rPr>
          <w:rFonts w:ascii="方正小标宋简体" w:eastAsia="方正小标宋简体"/>
          <w:sz w:val="44"/>
          <w:szCs w:val="44"/>
        </w:rPr>
      </w:pPr>
      <w:r>
        <w:rPr>
          <w:rFonts w:hint="eastAsia" w:ascii="方正小标宋简体" w:hAnsi="宋体" w:eastAsia="方正小标宋简体"/>
          <w:sz w:val="44"/>
          <w:szCs w:val="44"/>
        </w:rPr>
        <w:t>第</w:t>
      </w:r>
      <w:r>
        <w:rPr>
          <w:rFonts w:ascii="方正小标宋简体" w:hAnsi="宋体" w:eastAsia="方正小标宋简体"/>
          <w:sz w:val="44"/>
          <w:szCs w:val="44"/>
        </w:rPr>
        <w:t>0263</w:t>
      </w:r>
      <w:r>
        <w:rPr>
          <w:rFonts w:hint="eastAsia" w:ascii="方正小标宋简体" w:hAnsi="宋体" w:eastAsia="方正小标宋简体"/>
          <w:sz w:val="44"/>
          <w:szCs w:val="44"/>
        </w:rPr>
        <w:t>号提案的答复</w:t>
      </w:r>
    </w:p>
    <w:p>
      <w:pPr>
        <w:spacing w:line="576" w:lineRule="exact"/>
        <w:ind w:firstLine="880" w:firstLineChars="200"/>
        <w:rPr>
          <w:rFonts w:ascii="宋体"/>
          <w:sz w:val="44"/>
          <w:szCs w:val="44"/>
        </w:rPr>
      </w:pPr>
    </w:p>
    <w:p>
      <w:pPr>
        <w:spacing w:line="576" w:lineRule="exact"/>
        <w:rPr>
          <w:rFonts w:ascii="仿宋_GB2312" w:hAnsi="仿宋_GB2312" w:eastAsia="仿宋_GB2312" w:cs="仿宋_GB2312"/>
          <w:sz w:val="24"/>
        </w:rPr>
      </w:pPr>
      <w:r>
        <w:rPr>
          <w:rFonts w:hint="eastAsia" w:ascii="仿宋_GB2312" w:hAnsi="仿宋_GB2312" w:eastAsia="仿宋_GB2312" w:cs="仿宋_GB2312"/>
          <w:sz w:val="32"/>
          <w:szCs w:val="32"/>
        </w:rPr>
        <w:t>王立功委员：</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您提出的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关于破解瓶颈制约</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发挥资源优势</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加快打造中国式现代化承德场景的建议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收悉，现答复如下：</w:t>
      </w:r>
    </w:p>
    <w:p>
      <w:pPr>
        <w:pStyle w:val="6"/>
        <w:keepNext w:val="0"/>
        <w:keepLines w:val="0"/>
        <w:pageBreakBefore w:val="0"/>
        <w:widowControl w:val="0"/>
        <w:numPr>
          <w:ilvl w:val="0"/>
          <w:numId w:val="1"/>
        </w:numPr>
        <w:kinsoku/>
        <w:wordWrap/>
        <w:overflowPunct/>
        <w:topLinePunct w:val="0"/>
        <w:autoSpaceDE/>
        <w:autoSpaceDN/>
        <w:bidi w:val="0"/>
        <w:adjustRightInd/>
        <w:snapToGrid/>
        <w:ind w:left="0" w:leftChars="0" w:firstLine="640" w:firstLineChars="200"/>
        <w:textAlignment w:val="auto"/>
        <w:rPr>
          <w:rFonts w:hint="eastAsia" w:ascii="黑体" w:hAnsi="黑体" w:eastAsia="黑体" w:cs="仿宋_GB2312"/>
          <w:bCs/>
          <w:kern w:val="2"/>
          <w:sz w:val="32"/>
          <w:szCs w:val="32"/>
          <w:lang w:val="en-US" w:eastAsia="zh-CN" w:bidi="ar-SA"/>
        </w:rPr>
      </w:pPr>
      <w:r>
        <w:rPr>
          <w:rFonts w:hint="eastAsia" w:ascii="黑体" w:hAnsi="黑体" w:eastAsia="黑体" w:cs="仿宋_GB2312"/>
          <w:bCs/>
          <w:kern w:val="2"/>
          <w:sz w:val="32"/>
          <w:szCs w:val="32"/>
          <w:lang w:val="en-US" w:eastAsia="zh-CN" w:bidi="ar-SA"/>
        </w:rPr>
        <w:t>理清内涵，突破制约</w:t>
      </w:r>
    </w:p>
    <w:p>
      <w:pPr>
        <w:keepNext w:val="0"/>
        <w:keepLines w:val="0"/>
        <w:pageBreakBefore w:val="0"/>
        <w:widowControl w:val="0"/>
        <w:kinsoku/>
        <w:wordWrap/>
        <w:overflowPunct/>
        <w:topLinePunct w:val="0"/>
        <w:autoSpaceDE/>
        <w:autoSpaceDN/>
        <w:bidi w:val="0"/>
        <w:adjustRightInd/>
        <w:snapToGrid/>
        <w:spacing w:beforeAutospacing="0" w:line="540" w:lineRule="exact"/>
        <w:ind w:firstLine="643" w:firstLineChars="200"/>
        <w:textAlignment w:val="auto"/>
        <w:rPr>
          <w:rFonts w:hint="default" w:ascii="仿宋_GB2312" w:hAnsi="仿宋_GB2312" w:eastAsia="仿宋_GB2312" w:cs="仿宋_GB2312"/>
          <w:kern w:val="2"/>
          <w:sz w:val="32"/>
          <w:szCs w:val="32"/>
          <w:lang w:val="en-US" w:eastAsia="zh-CN" w:bidi="ar-SA"/>
        </w:rPr>
      </w:pPr>
      <w:r>
        <w:rPr>
          <w:rFonts w:hint="eastAsia" w:ascii="楷体_GB2312" w:hAnsi="楷体_GB2312" w:eastAsia="楷体_GB2312" w:cs="楷体_GB2312"/>
          <w:b/>
          <w:bCs/>
          <w:sz w:val="32"/>
          <w:szCs w:val="32"/>
          <w:lang w:val="en-US" w:eastAsia="zh-CN"/>
        </w:rPr>
        <w:t>（一）强化顶层设计，提高思想认识。</w:t>
      </w:r>
      <w:r>
        <w:rPr>
          <w:rFonts w:hint="eastAsia" w:ascii="仿宋_GB2312" w:hAnsi="仿宋_GB2312" w:eastAsia="仿宋_GB2312" w:cs="仿宋_GB2312"/>
          <w:kern w:val="2"/>
          <w:sz w:val="32"/>
          <w:szCs w:val="32"/>
          <w:lang w:val="en-US" w:eastAsia="zh-CN" w:bidi="ar-SA"/>
        </w:rPr>
        <w:t>我县积极贯彻落实</w:t>
      </w:r>
      <w:r>
        <w:rPr>
          <w:rFonts w:hint="eastAsia" w:ascii="仿宋_GB2312" w:hAnsi="仿宋_GB2312" w:eastAsia="仿宋_GB2312" w:cs="仿宋_GB2312"/>
          <w:color w:val="000000" w:themeColor="text1"/>
          <w:sz w:val="32"/>
          <w:szCs w:val="32"/>
          <w:lang w:val="en-US" w:eastAsia="zh-CN"/>
        </w:rPr>
        <w:t>党的二十大提出的“以中国式现代化全面推进中华民族伟大复兴”会议精神，按照省委十届三次全会和市委十五届七次全会工作部署，结合县委十六届五次全会精神，迅速谋划提出了中国式现代化河北场景滦平实践，第一时间</w:t>
      </w:r>
      <w:r>
        <w:rPr>
          <w:rFonts w:hint="eastAsia" w:ascii="仿宋_GB2312" w:hAnsi="仿宋_GB2312" w:eastAsia="仿宋_GB2312" w:cs="仿宋_GB2312"/>
          <w:kern w:val="2"/>
          <w:sz w:val="32"/>
          <w:szCs w:val="32"/>
          <w:lang w:val="en-US" w:eastAsia="zh-CN" w:bidi="ar-SA"/>
        </w:rPr>
        <w:t>成立了书记、县长任组长，县委书记任办公室主任的工作领导小组及办公室，建立了中国式现代化河北场景滦平实践各项工作机制，先后印发</w:t>
      </w:r>
      <w:r>
        <w:rPr>
          <w:rFonts w:hint="eastAsia" w:ascii="仿宋_GB2312" w:hAnsi="仿宋_GB2312" w:eastAsia="仿宋_GB2312" w:cs="仿宋_GB2312"/>
          <w:color w:val="000000" w:themeColor="text1"/>
          <w:sz w:val="32"/>
          <w:szCs w:val="32"/>
          <w:lang w:val="en-US" w:eastAsia="zh-CN"/>
        </w:rPr>
        <w:t>了《中共滦平县委办公室、滦平县人民政府办公室关于印发〈中国式现代化滦平场景及工作机制〉的通知》（滦办字〔2022〕7号）、《中国式现代化滦平场景工作领导小组关于印发中国式现代化滦平场景工作专班的通知》（</w:t>
      </w:r>
      <w:r>
        <w:rPr>
          <w:rFonts w:hint="eastAsia" w:ascii="仿宋_GB2312" w:hAnsi="仿宋_GB2312" w:eastAsia="仿宋_GB2312" w:cs="仿宋_GB2312"/>
          <w:sz w:val="32"/>
          <w:szCs w:val="32"/>
        </w:rPr>
        <w:t>滦场景〔202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color w:val="000000" w:themeColor="text1"/>
          <w:sz w:val="32"/>
          <w:szCs w:val="32"/>
          <w:lang w:val="en-US" w:eastAsia="zh-CN"/>
        </w:rPr>
        <w:t>1号）、中国式现代化滦平场景工作领导小组关于印发〈中国式现代化滦平场景各专班工作方案〉的通知》，</w:t>
      </w:r>
      <w:r>
        <w:rPr>
          <w:rFonts w:hint="eastAsia" w:ascii="仿宋_GB2312" w:hAnsi="仿宋_GB2312" w:eastAsia="仿宋_GB2312" w:cs="仿宋_GB2312"/>
          <w:kern w:val="2"/>
          <w:sz w:val="32"/>
          <w:szCs w:val="32"/>
          <w:lang w:val="en-US" w:eastAsia="zh-CN" w:bidi="ar-SA"/>
        </w:rPr>
        <w:t>明确了各场景实践的建设目标和主要工作职责，并在省市对部分场景进行增加和调整后，及时调整、完善县我县场景实践相关工作。同时，从有关单位抽调精干力量成立专班，集中办公，实行扁平化管理，全面推动领导小组各项工作安排部署落细、落实。通过召开会议、实地调研、重点督导等多种方式，推进各场景工作快速、有效开展，特别是对省考核的7个场景，建立周报告、月调度、季度通报工作机制，随时了解重点工作和重点项目进展情况、及时发现并解决推进中存在的问题，确保工作高效推进。截至目前，共召开专题调度会议3次，召开“中国式现代化河北场景滦平实践工作进展汇报会”1次，会议从场景考核指标、场景规划建设思路、具体工作内容、工作进展情况、存在的主要问题和下步工作举措6个方面听取了各场景工作汇报，同时，我县拟于本周末举行中国式现代化河北场景滦平实践“擂台赛”活动，各专班汇报工作进展、总结经验亮点，形成全县上下比拼赶超的浓厚场景实践建设氛围。目前，我县共有场景实践23个，各场景实践工作扎实开展，特别是省考核7个重点场景成效显著。</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eastAsia="仿宋_GB2312"/>
          <w:sz w:val="32"/>
          <w:szCs w:val="32"/>
        </w:rPr>
      </w:pPr>
      <w:r>
        <w:rPr>
          <w:rFonts w:hint="eastAsia" w:ascii="楷体_GB2312" w:hAnsi="楷体_GB2312" w:eastAsia="楷体_GB2312" w:cs="楷体_GB2312"/>
          <w:b/>
          <w:bCs/>
          <w:sz w:val="32"/>
          <w:szCs w:val="32"/>
          <w:lang w:val="en-US" w:eastAsia="zh-CN"/>
        </w:rPr>
        <w:t>（二）改善交通基础设施建设。</w:t>
      </w:r>
      <w:r>
        <w:rPr>
          <w:rFonts w:hint="eastAsia" w:ascii="仿宋_GB2312" w:eastAsia="仿宋_GB2312"/>
          <w:sz w:val="32"/>
          <w:szCs w:val="32"/>
        </w:rPr>
        <w:t>借力临京区位优势，</w:t>
      </w:r>
      <w:r>
        <w:rPr>
          <w:rFonts w:hint="eastAsia" w:ascii="仿宋_GB2312" w:eastAsia="仿宋_GB2312"/>
          <w:sz w:val="32"/>
          <w:szCs w:val="32"/>
          <w:lang w:val="en-US" w:eastAsia="zh-CN"/>
        </w:rPr>
        <w:t>我县深入推进“交通强县”建设，</w:t>
      </w:r>
      <w:r>
        <w:rPr>
          <w:rFonts w:hint="eastAsia" w:ascii="仿宋_GB2312" w:eastAsia="仿宋_GB2312"/>
          <w:sz w:val="32"/>
          <w:szCs w:val="32"/>
        </w:rPr>
        <w:t>规划到2</w:t>
      </w:r>
      <w:r>
        <w:rPr>
          <w:rFonts w:ascii="仿宋_GB2312" w:eastAsia="仿宋_GB2312"/>
          <w:sz w:val="32"/>
          <w:szCs w:val="32"/>
        </w:rPr>
        <w:t>035</w:t>
      </w:r>
      <w:r>
        <w:rPr>
          <w:rFonts w:hint="eastAsia" w:ascii="仿宋_GB2312" w:eastAsia="仿宋_GB2312"/>
          <w:sz w:val="32"/>
          <w:szCs w:val="32"/>
        </w:rPr>
        <w:t>年，完成新改建普通干线公路274.8公里，农村公路740公里，“一环三横六纵八联”为骨干的路网布局更加完善，承载能力显著提升。便捷高效的公共交通网络连接高铁、机场、景区景点，联通北京、承德等周边城市，覆盖城镇、乡村；谋划滦平通用机场</w:t>
      </w:r>
      <w:r>
        <w:rPr>
          <w:rFonts w:hint="eastAsia" w:ascii="仿宋_GB2312" w:eastAsia="仿宋_GB2312"/>
          <w:sz w:val="32"/>
          <w:szCs w:val="32"/>
          <w:lang w:val="en-US" w:eastAsia="zh-CN"/>
        </w:rPr>
        <w:t>等重点项目</w:t>
      </w:r>
      <w:r>
        <w:rPr>
          <w:rFonts w:hint="eastAsia" w:ascii="仿宋_GB2312" w:eastAsia="仿宋_GB2312"/>
          <w:sz w:val="32"/>
          <w:szCs w:val="32"/>
        </w:rPr>
        <w:t>建设，</w:t>
      </w:r>
      <w:r>
        <w:rPr>
          <w:rFonts w:hint="eastAsia" w:ascii="仿宋_GB2312" w:eastAsia="仿宋_GB2312"/>
          <w:sz w:val="32"/>
          <w:szCs w:val="32"/>
          <w:lang w:val="en-US" w:eastAsia="zh-CN"/>
        </w:rPr>
        <w:t>加快建立</w:t>
      </w:r>
      <w:r>
        <w:rPr>
          <w:rFonts w:hint="eastAsia" w:ascii="仿宋_GB2312" w:eastAsia="仿宋_GB2312"/>
          <w:sz w:val="32"/>
          <w:szCs w:val="32"/>
        </w:rPr>
        <w:t>综合交通体系，</w:t>
      </w:r>
      <w:r>
        <w:rPr>
          <w:rFonts w:hint="eastAsia" w:ascii="仿宋_GB2312" w:eastAsia="仿宋_GB2312"/>
          <w:sz w:val="32"/>
          <w:szCs w:val="32"/>
          <w:lang w:val="en-US" w:eastAsia="zh-CN"/>
        </w:rPr>
        <w:t>积极</w:t>
      </w:r>
      <w:r>
        <w:rPr>
          <w:rFonts w:hint="eastAsia" w:ascii="仿宋_GB2312" w:eastAsia="仿宋_GB2312"/>
          <w:sz w:val="32"/>
          <w:szCs w:val="32"/>
        </w:rPr>
        <w:t>融入京郊“2小时生活圈”。</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lang w:val="en-US" w:eastAsia="zh-CN"/>
        </w:rPr>
        <w:t>（三）优化营商环境。</w:t>
      </w:r>
      <w:r>
        <w:rPr>
          <w:rFonts w:hint="eastAsia" w:ascii="仿宋_GB2312" w:hAnsi="仿宋_GB2312" w:eastAsia="仿宋_GB2312" w:cs="仿宋_GB2312"/>
          <w:sz w:val="32"/>
          <w:szCs w:val="32"/>
        </w:rPr>
        <w:t>以百企帮扶行动全力破解企业难题</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县处级领导带头深入一线、驻企帮扶</w:t>
      </w:r>
      <w:r>
        <w:rPr>
          <w:rFonts w:hint="eastAsia" w:ascii="仿宋_GB2312" w:hAnsi="仿宋_GB2312" w:eastAsia="仿宋_GB2312" w:cs="仿宋_GB2312"/>
          <w:sz w:val="32"/>
          <w:szCs w:val="32"/>
          <w:lang w:eastAsia="zh-CN"/>
        </w:rPr>
        <w:t>，</w:t>
      </w:r>
      <w:bookmarkStart w:id="0" w:name="_GoBack"/>
      <w:bookmarkEnd w:id="0"/>
      <w:r>
        <w:rPr>
          <w:rFonts w:hint="eastAsia" w:ascii="仿宋_GB2312" w:hAnsi="仿宋_GB2312" w:eastAsia="仿宋_GB2312" w:cs="仿宋_GB2312"/>
          <w:b w:val="0"/>
          <w:bCs w:val="0"/>
          <w:sz w:val="32"/>
          <w:szCs w:val="32"/>
        </w:rPr>
        <w:t>印发《滦平县百家企业帮扶行动方案</w:t>
      </w:r>
      <w:r>
        <w:rPr>
          <w:rFonts w:hint="eastAsia" w:ascii="仿宋_GB2312" w:hAnsi="仿宋_GB2312" w:eastAsia="仿宋_GB2312" w:cs="仿宋_GB2312"/>
          <w:sz w:val="32"/>
          <w:szCs w:val="32"/>
        </w:rPr>
        <w:t>》，实行重点企业县级领导包联服务，</w:t>
      </w:r>
      <w:r>
        <w:rPr>
          <w:rFonts w:ascii="仿宋_GB2312" w:hAnsi="仿宋_GB2312" w:eastAsia="仿宋_GB2312" w:cs="仿宋_GB2312"/>
          <w:sz w:val="32"/>
          <w:szCs w:val="32"/>
        </w:rPr>
        <w:t>29</w:t>
      </w:r>
      <w:r>
        <w:rPr>
          <w:rFonts w:hint="eastAsia" w:ascii="仿宋_GB2312" w:hAnsi="仿宋_GB2312" w:eastAsia="仿宋_GB2312" w:cs="仿宋_GB2312"/>
          <w:sz w:val="32"/>
          <w:szCs w:val="32"/>
        </w:rPr>
        <w:t>位县级包联领导，每人帮扶</w:t>
      </w:r>
      <w:r>
        <w:rPr>
          <w:rFonts w:ascii="仿宋_GB2312" w:hAnsi="仿宋_GB2312" w:eastAsia="仿宋_GB2312" w:cs="仿宋_GB2312"/>
          <w:sz w:val="32"/>
          <w:szCs w:val="32"/>
        </w:rPr>
        <w:t>4-5</w:t>
      </w:r>
      <w:r>
        <w:rPr>
          <w:rFonts w:hint="eastAsia" w:ascii="仿宋_GB2312" w:hAnsi="仿宋_GB2312" w:eastAsia="仿宋_GB2312" w:cs="仿宋_GB2312"/>
          <w:sz w:val="32"/>
          <w:szCs w:val="32"/>
        </w:rPr>
        <w:t>家重点企业，共帮扶</w:t>
      </w:r>
      <w:r>
        <w:rPr>
          <w:rFonts w:ascii="仿宋_GB2312" w:hAnsi="仿宋_GB2312" w:eastAsia="仿宋_GB2312" w:cs="仿宋_GB2312"/>
          <w:sz w:val="32"/>
          <w:szCs w:val="32"/>
        </w:rPr>
        <w:t>140</w:t>
      </w:r>
      <w:r>
        <w:rPr>
          <w:rFonts w:hint="eastAsia" w:ascii="仿宋_GB2312" w:hAnsi="仿宋_GB2312" w:eastAsia="仿宋_GB2312" w:cs="仿宋_GB2312"/>
          <w:sz w:val="32"/>
          <w:szCs w:val="32"/>
        </w:rPr>
        <w:t>家企业；通过召开全县中小企业座谈会与重点行业企业家代表面对面了解、征求意见建议。解决了企业反映涉及政策、资金、技术、用工等诸多方面的问题。全力破解企业手续审批、要素保障、技改扩能、品牌市场等方面问题，以一流环境助力企业开足马力、加快发展，全面打通服务的“最后一公里”。</w:t>
      </w:r>
    </w:p>
    <w:p>
      <w:pPr>
        <w:keepNext w:val="0"/>
        <w:keepLines w:val="0"/>
        <w:pageBreakBefore w:val="0"/>
        <w:widowControl w:val="0"/>
        <w:numPr>
          <w:ilvl w:val="0"/>
          <w:numId w:val="1"/>
        </w:numPr>
        <w:kinsoku/>
        <w:wordWrap/>
        <w:overflowPunct/>
        <w:topLinePunct w:val="0"/>
        <w:autoSpaceDE/>
        <w:autoSpaceDN/>
        <w:bidi w:val="0"/>
        <w:adjustRightInd w:val="0"/>
        <w:snapToGrid w:val="0"/>
        <w:spacing w:line="576" w:lineRule="exact"/>
        <w:ind w:left="0" w:leftChars="0" w:firstLine="640" w:firstLineChars="200"/>
        <w:jc w:val="both"/>
        <w:textAlignment w:val="auto"/>
        <w:rPr>
          <w:rFonts w:hint="eastAsia" w:ascii="黑体" w:hAnsi="黑体" w:eastAsia="黑体" w:cs="仿宋_GB2312"/>
          <w:bCs/>
          <w:kern w:val="2"/>
          <w:sz w:val="32"/>
          <w:szCs w:val="32"/>
          <w:lang w:val="en-US" w:eastAsia="zh-CN" w:bidi="ar-SA"/>
        </w:rPr>
      </w:pPr>
      <w:r>
        <w:rPr>
          <w:rFonts w:hint="eastAsia" w:ascii="黑体" w:hAnsi="黑体" w:eastAsia="黑体" w:cs="仿宋_GB2312"/>
          <w:bCs/>
          <w:kern w:val="2"/>
          <w:sz w:val="32"/>
          <w:szCs w:val="32"/>
          <w:lang w:val="en-US" w:eastAsia="zh-CN" w:bidi="ar-SA"/>
        </w:rPr>
        <w:t>实施人才强县战略，强化人才支撑</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3" w:firstLineChars="20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（一）坚持党管人才，凝聚工作合力。</w:t>
      </w:r>
      <w:r>
        <w:rPr>
          <w:rFonts w:hint="eastAsia" w:ascii="仿宋_GB2312" w:hAnsi="仿宋_GB2312" w:eastAsia="仿宋_GB2312" w:cs="仿宋_GB2312"/>
          <w:b/>
          <w:bCs/>
          <w:sz w:val="32"/>
          <w:szCs w:val="32"/>
          <w:lang w:val="en-US" w:eastAsia="zh-CN"/>
        </w:rPr>
        <w:t>一是抓顶层设计，</w:t>
      </w:r>
      <w:r>
        <w:rPr>
          <w:rFonts w:hint="eastAsia" w:ascii="仿宋_GB2312" w:hAnsi="仿宋_GB2312" w:eastAsia="仿宋_GB2312" w:cs="仿宋_GB2312"/>
          <w:b w:val="0"/>
          <w:bCs w:val="0"/>
          <w:sz w:val="32"/>
          <w:szCs w:val="32"/>
          <w:lang w:eastAsia="zh-CN"/>
        </w:rPr>
        <w:t>召开2023年人才工作会议暨县委人才工作领导小组（扩大）会议，</w:t>
      </w:r>
      <w:r>
        <w:rPr>
          <w:rFonts w:hint="eastAsia" w:ascii="仿宋_GB2312" w:hAnsi="仿宋_GB2312" w:eastAsia="仿宋_GB2312" w:cs="仿宋_GB2312"/>
          <w:b w:val="0"/>
          <w:bCs w:val="0"/>
          <w:sz w:val="32"/>
          <w:szCs w:val="32"/>
          <w:lang w:val="en-US" w:eastAsia="zh-CN"/>
        </w:rPr>
        <w:t>制定</w:t>
      </w:r>
      <w:r>
        <w:rPr>
          <w:rFonts w:hint="eastAsia" w:ascii="仿宋_GB2312" w:hAnsi="仿宋_GB2312" w:eastAsia="仿宋_GB2312" w:cs="仿宋_GB2312"/>
          <w:b w:val="0"/>
          <w:bCs w:val="0"/>
          <w:sz w:val="32"/>
          <w:szCs w:val="32"/>
          <w:lang w:eastAsia="zh-CN"/>
        </w:rPr>
        <w:t>《县委人才工作领导小组2023年工作要点》</w:t>
      </w:r>
      <w:r>
        <w:rPr>
          <w:rFonts w:hint="eastAsia" w:ascii="仿宋_GB2312" w:hAnsi="仿宋_GB2312" w:eastAsia="仿宋_GB2312" w:cs="仿宋_GB2312"/>
          <w:b w:val="0"/>
          <w:bCs w:val="0"/>
          <w:sz w:val="32"/>
          <w:szCs w:val="32"/>
          <w:lang w:val="en-US" w:eastAsia="zh-CN"/>
        </w:rPr>
        <w:t>，成立人才强县工作专班，明确工作任务，压实“一把手”抓“第一资源”责任。</w:t>
      </w:r>
      <w:r>
        <w:rPr>
          <w:rFonts w:hint="eastAsia" w:ascii="仿宋_GB2312" w:hAnsi="仿宋_GB2312" w:eastAsia="仿宋_GB2312" w:cs="仿宋_GB2312"/>
          <w:b/>
          <w:bCs/>
          <w:sz w:val="32"/>
          <w:szCs w:val="32"/>
          <w:lang w:val="en-US" w:eastAsia="zh-CN"/>
        </w:rPr>
        <w:t>二是抓考核加压，</w:t>
      </w:r>
      <w:r>
        <w:rPr>
          <w:rFonts w:hint="eastAsia" w:ascii="仿宋_GB2312" w:hAnsi="仿宋_GB2312" w:eastAsia="仿宋_GB2312" w:cs="仿宋_GB2312"/>
          <w:b w:val="0"/>
          <w:bCs w:val="0"/>
          <w:sz w:val="32"/>
          <w:szCs w:val="32"/>
          <w:lang w:eastAsia="zh-CN"/>
        </w:rPr>
        <w:t>围绕“5+N”人才考核指标和“4+6+6”人才强县重点任务，制定《人才工作考核事项和计分办法》，细化34项具体考核指标，建立“月</w:t>
      </w:r>
      <w:r>
        <w:rPr>
          <w:rFonts w:hint="eastAsia" w:ascii="仿宋_GB2312" w:hAnsi="仿宋_GB2312" w:eastAsia="仿宋_GB2312" w:cs="仿宋_GB2312"/>
          <w:b w:val="0"/>
          <w:bCs w:val="0"/>
          <w:sz w:val="32"/>
          <w:szCs w:val="32"/>
          <w:lang w:val="en-US" w:eastAsia="zh-CN"/>
        </w:rPr>
        <w:t>排名</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季通报、</w:t>
      </w:r>
      <w:r>
        <w:rPr>
          <w:rFonts w:hint="eastAsia" w:ascii="仿宋_GB2312" w:hAnsi="仿宋_GB2312" w:eastAsia="仿宋_GB2312" w:cs="仿宋_GB2312"/>
          <w:b w:val="0"/>
          <w:bCs w:val="0"/>
          <w:sz w:val="32"/>
          <w:szCs w:val="32"/>
          <w:lang w:eastAsia="zh-CN"/>
        </w:rPr>
        <w:t>半年评估、年终述职”考核机制，</w:t>
      </w:r>
      <w:r>
        <w:rPr>
          <w:rFonts w:hint="eastAsia" w:ascii="仿宋_GB2312" w:hAnsi="仿宋_GB2312" w:eastAsia="仿宋_GB2312" w:cs="仿宋_GB2312"/>
          <w:b w:val="0"/>
          <w:bCs w:val="0"/>
          <w:sz w:val="32"/>
          <w:szCs w:val="32"/>
          <w:lang w:val="en-US" w:eastAsia="zh-CN"/>
        </w:rPr>
        <w:t>形成上下贯通、高效联动的人才任务指标推进体系</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bCs/>
          <w:sz w:val="32"/>
          <w:szCs w:val="32"/>
          <w:lang w:val="en-US" w:eastAsia="zh-CN"/>
        </w:rPr>
        <w:t>三是抓制度落实，</w:t>
      </w:r>
      <w:r>
        <w:rPr>
          <w:rFonts w:hint="eastAsia" w:ascii="仿宋_GB2312" w:hAnsi="仿宋_GB2312" w:eastAsia="仿宋_GB2312" w:cs="仿宋_GB2312"/>
          <w:b w:val="0"/>
          <w:bCs w:val="0"/>
          <w:sz w:val="32"/>
          <w:szCs w:val="32"/>
          <w:lang w:val="en-US" w:eastAsia="zh-CN"/>
        </w:rPr>
        <w:t>严格落实党委联系服务专家制度，</w:t>
      </w:r>
      <w:r>
        <w:rPr>
          <w:rFonts w:hint="eastAsia" w:ascii="仿宋_GB2312" w:hAnsi="仿宋_GB2312" w:eastAsia="仿宋_GB2312" w:cs="仿宋_GB2312"/>
          <w:sz w:val="32"/>
          <w:szCs w:val="32"/>
          <w:lang w:val="en-US" w:eastAsia="zh-CN"/>
        </w:rPr>
        <w:t>建立“五个一”联系服务工作机制，</w:t>
      </w:r>
      <w:r>
        <w:rPr>
          <w:rFonts w:hint="eastAsia" w:ascii="仿宋_GB2312" w:hAnsi="仿宋_GB2312" w:eastAsia="仿宋_GB2312" w:cs="仿宋_GB2312"/>
          <w:b w:val="0"/>
          <w:bCs w:val="0"/>
          <w:sz w:val="32"/>
          <w:szCs w:val="32"/>
          <w:lang w:val="en-US" w:eastAsia="zh-CN"/>
        </w:rPr>
        <w:t>动态更新联系服务台账，</w:t>
      </w:r>
      <w:r>
        <w:rPr>
          <w:rFonts w:hint="eastAsia" w:ascii="仿宋_GB2312" w:hAnsi="仿宋_GB2312" w:eastAsia="仿宋_GB2312" w:cs="仿宋_GB2312"/>
          <w:sz w:val="32"/>
          <w:szCs w:val="32"/>
          <w:lang w:val="en-US" w:eastAsia="zh-CN"/>
        </w:rPr>
        <w:t>30名县处级领导联系服务专家人才77名，139名县委人才工作领导小组成员单位班子成员联系服务优秀人才278名，帮助人才解决实际问题39件，征求意见建议24条。</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3" w:firstLineChars="20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（二）加速人才聚集，助力企业发展。</w:t>
      </w:r>
      <w:r>
        <w:rPr>
          <w:rFonts w:hint="eastAsia" w:ascii="仿宋_GB2312" w:hAnsi="仿宋_GB2312" w:eastAsia="仿宋_GB2312" w:cs="仿宋_GB2312"/>
          <w:b/>
          <w:bCs/>
          <w:sz w:val="32"/>
          <w:szCs w:val="32"/>
          <w:lang w:val="en-US" w:eastAsia="zh-CN"/>
        </w:rPr>
        <w:t>一是创新引才模式。</w:t>
      </w:r>
      <w:r>
        <w:rPr>
          <w:rFonts w:hint="eastAsia" w:ascii="仿宋_GB2312" w:hAnsi="仿宋_GB2312" w:eastAsia="仿宋_GB2312" w:cs="仿宋_GB2312"/>
          <w:sz w:val="32"/>
          <w:szCs w:val="32"/>
          <w:lang w:val="en-US" w:eastAsia="zh-CN"/>
        </w:rPr>
        <w:t>针对企业引才“</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https://www.baidu.com/link?url=lBWIj5nkVMM-SYuWJSzre8fqfK73LypDDxofyumBE0blcYPh4gPNLZdl3WoRL7_XtfcwffIEQ4VXtGvL9_FI8pkZa23bsH86yDVsowgXN-E8ki20R-itfPZ1E8b2wdQP1YVHEkciZpt7GB4OwzTyewTWyKa60RvN8vDO3b1bA8MXbDYcCbL7MavLsoLIZhhchSGhfE2PZ5kQMGQ9uMfvUR4a4nWyJe7Igh0kNAVpJNq1IWNbSi3d3WOr8-CjBMSNiuVajTvK2XnvSecBrGxQh_&amp;wd=&amp;eqid=ddd076b3000492980000000264b90a0e" \t "https://www.baidu.com/_blank"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找不到、招不来、留不住</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”问题，积极发挥政府在京津冀人才一体化发展过程中的主导作用，探索实施“政府主导、企业主体、科研机构支撑”的合作模式。县委书记、县长</w:t>
      </w:r>
      <w:r>
        <w:rPr>
          <w:rFonts w:hint="eastAsia" w:ascii="仿宋_GB2312" w:hAnsi="仿宋_GB2312" w:eastAsia="仿宋_GB2312" w:cs="仿宋_GB2312"/>
          <w:kern w:val="2"/>
          <w:sz w:val="32"/>
          <w:szCs w:val="32"/>
          <w:lang w:val="en-US" w:eastAsia="zh-CN" w:bidi="ar-SA"/>
        </w:rPr>
        <w:t>结合招商推介活动，带着企业</w:t>
      </w:r>
      <w:r>
        <w:rPr>
          <w:rFonts w:hint="eastAsia" w:ascii="仿宋_GB2312" w:hAnsi="仿宋_GB2312" w:eastAsia="仿宋_GB2312" w:cs="仿宋_GB2312"/>
          <w:b w:val="0"/>
          <w:bCs w:val="0"/>
          <w:sz w:val="32"/>
          <w:szCs w:val="32"/>
          <w:highlight w:val="none"/>
          <w:lang w:val="en-US" w:eastAsia="zh-CN"/>
        </w:rPr>
        <w:t>组团</w:t>
      </w:r>
      <w:r>
        <w:rPr>
          <w:rFonts w:hint="eastAsia" w:ascii="仿宋_GB2312" w:hAnsi="仿宋_GB2312" w:eastAsia="仿宋_GB2312" w:cs="仿宋_GB2312"/>
          <w:kern w:val="2"/>
          <w:sz w:val="32"/>
          <w:szCs w:val="32"/>
          <w:lang w:val="en-US" w:eastAsia="zh-CN" w:bidi="ar-SA"/>
        </w:rPr>
        <w:t>跑北京、进高校、引人才、寻合作。</w:t>
      </w:r>
      <w:r>
        <w:rPr>
          <w:rFonts w:hint="eastAsia" w:ascii="仿宋_GB2312" w:hAnsi="仿宋_GB2312" w:eastAsia="仿宋_GB2312" w:cs="仿宋_GB2312"/>
          <w:sz w:val="32"/>
          <w:szCs w:val="32"/>
          <w:lang w:val="en-US" w:eastAsia="zh-CN"/>
        </w:rPr>
        <w:t>县委组织部充分发挥统筹协调作用，整合各部门信息和人脉优势，为企业和京津科研机构牵线搭桥，先后</w:t>
      </w:r>
      <w:r>
        <w:rPr>
          <w:rFonts w:hint="eastAsia" w:ascii="仿宋_GB2312" w:hAnsi="仿宋_GB2312" w:eastAsia="仿宋_GB2312" w:cs="仿宋_GB2312"/>
          <w:kern w:val="2"/>
          <w:sz w:val="32"/>
          <w:szCs w:val="32"/>
          <w:lang w:val="en-US" w:eastAsia="zh-CN" w:bidi="ar-SA"/>
        </w:rPr>
        <w:t>促成北京第二外国语学院、河北工业大学、中关村人居环境工程与材料研究院等11家科研院所与相关企业达成“政企研”合作12项，柔性引进高层次人才67人。</w:t>
      </w:r>
      <w:r>
        <w:rPr>
          <w:rFonts w:hint="eastAsia" w:ascii="仿宋_GB2312" w:hAnsi="仿宋_GB2312" w:eastAsia="仿宋_GB2312" w:cs="仿宋_GB2312"/>
          <w:b/>
          <w:bCs/>
          <w:sz w:val="32"/>
          <w:szCs w:val="32"/>
          <w:lang w:val="en-US" w:eastAsia="zh-CN"/>
        </w:rPr>
        <w:t>二是拓宽引才渠道。</w:t>
      </w:r>
      <w:r>
        <w:rPr>
          <w:rFonts w:hint="eastAsia" w:ascii="仿宋_GB2312" w:hAnsi="仿宋_GB2312" w:eastAsia="仿宋_GB2312" w:cs="仿宋_GB2312"/>
          <w:sz w:val="32"/>
          <w:szCs w:val="32"/>
          <w:lang w:val="en-US" w:eastAsia="zh-CN"/>
        </w:rPr>
        <w:t>重点聚焦全县六大主导产业，开展“人才需求大调研”活动，建立《企业人才需求台账》，前往西北农林科技大学、燕山大学等高校开展“进名校、引英才”活动4次，组织春风行动、普通话呼叫服务专题招聘会3场次，累计为56家企业引进引进急需紧缺人才253名。</w:t>
      </w:r>
      <w:r>
        <w:rPr>
          <w:rFonts w:hint="eastAsia" w:ascii="仿宋_GB2312" w:hAnsi="仿宋_GB2312" w:eastAsia="仿宋_GB2312" w:cs="仿宋_GB2312"/>
          <w:b/>
          <w:bCs/>
          <w:sz w:val="32"/>
          <w:szCs w:val="32"/>
          <w:lang w:val="en-US" w:eastAsia="zh-CN"/>
        </w:rPr>
        <w:t>三是推动人才回流。</w:t>
      </w:r>
      <w:r>
        <w:rPr>
          <w:rFonts w:hint="eastAsia" w:ascii="仿宋_GB2312" w:hAnsi="仿宋_GB2312" w:eastAsia="仿宋_GB2312" w:cs="仿宋_GB2312"/>
          <w:b w:val="0"/>
          <w:bCs w:val="0"/>
          <w:sz w:val="32"/>
          <w:szCs w:val="32"/>
          <w:lang w:val="en-US" w:eastAsia="zh-CN"/>
        </w:rPr>
        <w:t>利用春节、暑假大学生返乡契机，</w:t>
      </w:r>
      <w:r>
        <w:rPr>
          <w:rFonts w:hint="eastAsia" w:ascii="仿宋_GB2312" w:hAnsi="仿宋_GB2312" w:eastAsia="仿宋_GB2312" w:cs="仿宋_GB2312"/>
          <w:kern w:val="2"/>
          <w:sz w:val="32"/>
          <w:szCs w:val="32"/>
          <w:lang w:val="en-US" w:eastAsia="zh-CN" w:bidi="ar-SA"/>
        </w:rPr>
        <w:t>开展联系服务返</w:t>
      </w:r>
      <w:r>
        <w:rPr>
          <w:rFonts w:hint="eastAsia" w:ascii="仿宋_GB2312" w:hAnsi="仿宋_GB2312" w:eastAsia="仿宋_GB2312" w:cs="仿宋_GB2312"/>
          <w:sz w:val="32"/>
          <w:szCs w:val="32"/>
          <w:lang w:val="en-US" w:eastAsia="zh-CN"/>
        </w:rPr>
        <w:t>乡大学生活动</w:t>
      </w:r>
      <w:r>
        <w:rPr>
          <w:rFonts w:hint="eastAsia" w:ascii="仿宋_GB2312" w:hAnsi="仿宋_GB2312" w:eastAsia="仿宋_GB2312" w:cs="仿宋_GB2312"/>
          <w:b w:val="0"/>
          <w:bCs w:val="0"/>
          <w:sz w:val="32"/>
          <w:szCs w:val="32"/>
          <w:lang w:val="en-US" w:eastAsia="zh-CN"/>
        </w:rPr>
        <w:t>。472名镇村干部主动联系服务2275名返乡大学生，</w:t>
      </w:r>
      <w:r>
        <w:rPr>
          <w:rFonts w:hint="eastAsia" w:ascii="仿宋_GB2312" w:hAnsi="仿宋_GB2312" w:eastAsia="仿宋_GB2312" w:cs="仿宋_GB2312"/>
          <w:sz w:val="32"/>
          <w:szCs w:val="32"/>
          <w:lang w:val="en-US" w:eastAsia="zh-CN"/>
        </w:rPr>
        <w:t>发放《致大学生的一封信》和《滦平县高校毕业生就业创业扶持政策宣传单》</w:t>
      </w:r>
      <w:r>
        <w:rPr>
          <w:rFonts w:hint="eastAsia" w:ascii="仿宋_GB2312" w:hAnsi="仿宋_GB2312" w:eastAsia="仿宋_GB2312" w:cs="仿宋_GB2312"/>
          <w:color w:val="auto"/>
          <w:sz w:val="32"/>
          <w:szCs w:val="32"/>
          <w:highlight w:val="none"/>
          <w:lang w:val="en-US" w:eastAsia="zh-CN"/>
        </w:rPr>
        <w:t>5000余份</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b w:val="0"/>
          <w:bCs w:val="0"/>
          <w:sz w:val="32"/>
          <w:szCs w:val="32"/>
          <w:lang w:val="en-US" w:eastAsia="zh-CN"/>
        </w:rPr>
        <w:t>推送岗位信息2000余次，组织召开返乡大学生座谈会</w:t>
      </w:r>
      <w:r>
        <w:rPr>
          <w:rFonts w:hint="eastAsia" w:ascii="仿宋_GB2312" w:hAnsi="仿宋_GB2312" w:eastAsia="仿宋_GB2312" w:cs="仿宋_GB2312"/>
          <w:sz w:val="32"/>
          <w:szCs w:val="32"/>
          <w:lang w:val="en-US" w:eastAsia="zh-CN"/>
        </w:rPr>
        <w:t>20次</w:t>
      </w:r>
      <w:r>
        <w:rPr>
          <w:rFonts w:hint="eastAsia" w:ascii="仿宋_GB2312" w:hAnsi="仿宋_GB2312" w:eastAsia="仿宋_GB2312" w:cs="仿宋_GB2312"/>
          <w:b w:val="0"/>
          <w:bCs w:val="0"/>
          <w:sz w:val="32"/>
          <w:szCs w:val="32"/>
          <w:lang w:val="en-US" w:eastAsia="zh-CN"/>
        </w:rPr>
        <w:t>，引回</w:t>
      </w:r>
      <w:r>
        <w:rPr>
          <w:rFonts w:hint="eastAsia" w:ascii="仿宋_GB2312" w:hAnsi="仿宋_GB2312" w:eastAsia="仿宋_GB2312" w:cs="仿宋_GB2312"/>
          <w:sz w:val="32"/>
          <w:szCs w:val="32"/>
          <w:lang w:val="en-US" w:eastAsia="zh-CN"/>
        </w:rPr>
        <w:t>滦平籍</w:t>
      </w:r>
      <w:r>
        <w:rPr>
          <w:rFonts w:hint="eastAsia" w:ascii="仿宋_GB2312" w:hAnsi="仿宋_GB2312" w:eastAsia="仿宋_GB2312" w:cs="仿宋_GB2312"/>
          <w:b w:val="0"/>
          <w:bCs w:val="0"/>
          <w:sz w:val="32"/>
          <w:szCs w:val="32"/>
          <w:lang w:val="en-US" w:eastAsia="zh-CN"/>
        </w:rPr>
        <w:t>在外大学生107人。</w:t>
      </w:r>
      <w:r>
        <w:rPr>
          <w:rFonts w:hint="eastAsia" w:ascii="仿宋_GB2312" w:hAnsi="仿宋_GB2312" w:eastAsia="仿宋_GB2312" w:cs="仿宋_GB2312"/>
          <w:b/>
          <w:bCs/>
          <w:sz w:val="32"/>
          <w:szCs w:val="32"/>
          <w:lang w:val="en-US" w:eastAsia="zh-CN"/>
        </w:rPr>
        <w:t>四是强化自主培育。</w:t>
      </w:r>
      <w:r>
        <w:rPr>
          <w:rFonts w:hint="eastAsia" w:ascii="仿宋_GB2312" w:hAnsi="仿宋_GB2312" w:eastAsia="仿宋_GB2312" w:cs="仿宋_GB2312"/>
          <w:b w:val="0"/>
          <w:bCs w:val="0"/>
          <w:sz w:val="32"/>
          <w:szCs w:val="32"/>
          <w:lang w:val="en-US" w:eastAsia="zh-CN"/>
        </w:rPr>
        <w:t>依托</w:t>
      </w:r>
      <w:r>
        <w:rPr>
          <w:rFonts w:hint="eastAsia" w:ascii="仿宋_GB2312" w:hAnsi="仿宋_GB2312" w:eastAsia="仿宋_GB2312" w:cs="仿宋_GB2312"/>
          <w:sz w:val="32"/>
          <w:szCs w:val="32"/>
          <w:lang w:val="en-US" w:eastAsia="zh-CN"/>
        </w:rPr>
        <w:t>农业农村部</w:t>
      </w:r>
      <w:r>
        <w:rPr>
          <w:rFonts w:hint="eastAsia" w:ascii="仿宋_GB2312" w:hAnsi="仿宋_GB2312" w:eastAsia="仿宋_GB2312" w:cs="仿宋_GB2312"/>
          <w:b w:val="0"/>
          <w:bCs w:val="0"/>
          <w:sz w:val="32"/>
          <w:szCs w:val="32"/>
          <w:lang w:val="en-US" w:eastAsia="zh-CN"/>
        </w:rPr>
        <w:t>周台子全国农村实用人才培训基地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与中国农业大学等13家单位建立长期合作关系，</w:t>
      </w:r>
      <w:r>
        <w:rPr>
          <w:rFonts w:hint="eastAsia" w:ascii="仿宋_GB2312" w:hAnsi="仿宋_GB2312" w:eastAsia="仿宋_GB2312" w:cs="仿宋_GB2312"/>
          <w:b w:val="0"/>
          <w:bCs w:val="0"/>
          <w:sz w:val="32"/>
          <w:szCs w:val="32"/>
          <w:lang w:val="en-US" w:eastAsia="zh-CN"/>
        </w:rPr>
        <w:t>先后邀请22名</w:t>
      </w:r>
      <w:r>
        <w:rPr>
          <w:rFonts w:hint="eastAsia" w:ascii="仿宋_GB2312" w:hAnsi="仿宋_GB2312" w:eastAsia="仿宋_GB2312" w:cs="仿宋_GB2312"/>
          <w:sz w:val="32"/>
          <w:szCs w:val="32"/>
          <w:lang w:val="en-US" w:eastAsia="zh-CN"/>
        </w:rPr>
        <w:t>农业领域专家讲师</w:t>
      </w:r>
      <w:r>
        <w:rPr>
          <w:rFonts w:hint="eastAsia" w:ascii="仿宋_GB2312" w:hAnsi="仿宋_GB2312" w:eastAsia="仿宋_GB2312" w:cs="仿宋_GB2312"/>
          <w:b w:val="0"/>
          <w:bCs w:val="0"/>
          <w:sz w:val="32"/>
          <w:szCs w:val="32"/>
          <w:lang w:val="en-US" w:eastAsia="zh-CN"/>
        </w:rPr>
        <w:t>、8名</w:t>
      </w:r>
      <w:r>
        <w:rPr>
          <w:rFonts w:hint="eastAsia" w:ascii="仿宋_GB2312" w:hAnsi="仿宋_GB2312" w:eastAsia="仿宋_GB2312" w:cs="仿宋_GB2312"/>
          <w:sz w:val="32"/>
          <w:szCs w:val="32"/>
          <w:lang w:val="en-US" w:eastAsia="zh-CN"/>
        </w:rPr>
        <w:t>全国十佳农民“客座教授”</w:t>
      </w:r>
      <w:r>
        <w:rPr>
          <w:rFonts w:hint="eastAsia" w:ascii="仿宋_GB2312" w:hAnsi="仿宋_GB2312" w:eastAsia="仿宋_GB2312" w:cs="仿宋_GB2312"/>
          <w:b w:val="0"/>
          <w:bCs w:val="0"/>
          <w:sz w:val="32"/>
          <w:szCs w:val="32"/>
          <w:lang w:val="en-US" w:eastAsia="zh-CN"/>
        </w:rPr>
        <w:t>来滦授课，举办农业技术、无人机植保等各类培训班45期，培训1526人次。同时，建立完善</w:t>
      </w:r>
      <w:r>
        <w:rPr>
          <w:rFonts w:hint="eastAsia" w:ascii="仿宋_GB2312" w:hAnsi="仿宋_GB2312" w:eastAsia="仿宋_GB2312" w:cs="仿宋_GB2312"/>
          <w:sz w:val="32"/>
          <w:szCs w:val="32"/>
          <w:lang w:val="en-US" w:eastAsia="zh-CN"/>
        </w:rPr>
        <w:t>“科技人才下基层”服务机制，新选派34名科技特派员，组建本土科技帮扶团队4支，指导、服务乡村产业振兴和重点企业发展。</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bCs/>
          <w:sz w:val="32"/>
          <w:szCs w:val="32"/>
          <w:lang w:val="en-US" w:eastAsia="zh-CN"/>
        </w:rPr>
        <w:t>（三）</w:t>
      </w:r>
      <w:r>
        <w:rPr>
          <w:rFonts w:hint="eastAsia" w:ascii="楷体_GB2312" w:hAnsi="楷体_GB2312" w:eastAsia="楷体_GB2312" w:cs="楷体_GB2312"/>
          <w:b/>
          <w:bCs/>
          <w:sz w:val="32"/>
          <w:szCs w:val="32"/>
          <w:lang w:val="en-US" w:eastAsia="zh-CN"/>
        </w:rPr>
        <w:fldChar w:fldCharType="begin"/>
      </w:r>
      <w:r>
        <w:rPr>
          <w:rFonts w:hint="eastAsia" w:ascii="楷体_GB2312" w:hAnsi="楷体_GB2312" w:eastAsia="楷体_GB2312" w:cs="楷体_GB2312"/>
          <w:b/>
          <w:bCs/>
          <w:sz w:val="32"/>
          <w:szCs w:val="32"/>
          <w:lang w:val="en-US" w:eastAsia="zh-CN"/>
        </w:rPr>
        <w:instrText xml:space="preserve"> HYPERLINK "https://www.baidu.com/link?url=5uOcRoIRawjEJi9Bis_FM-VaiMayiHQS6ktTfBulBduneucAGwbpL0awE7pJfUlomRJ_i6nbFBxC7M9FwaZzK_&amp;wd=&amp;eqid=c9fd80a8001842610000000264b93f33" \t "https://www.baidu.com/_blank" </w:instrText>
      </w:r>
      <w:r>
        <w:rPr>
          <w:rFonts w:hint="eastAsia" w:ascii="楷体_GB2312" w:hAnsi="楷体_GB2312" w:eastAsia="楷体_GB2312" w:cs="楷体_GB2312"/>
          <w:b/>
          <w:bCs/>
          <w:sz w:val="32"/>
          <w:szCs w:val="32"/>
          <w:lang w:val="en-US" w:eastAsia="zh-CN"/>
        </w:rPr>
        <w:fldChar w:fldCharType="separate"/>
      </w:r>
      <w:r>
        <w:rPr>
          <w:rFonts w:hint="eastAsia" w:ascii="楷体_GB2312" w:hAnsi="楷体_GB2312" w:eastAsia="楷体_GB2312" w:cs="楷体_GB2312"/>
          <w:b/>
          <w:bCs/>
          <w:sz w:val="32"/>
          <w:szCs w:val="32"/>
          <w:lang w:val="en-US" w:eastAsia="zh-CN"/>
        </w:rPr>
        <w:t>优化人才服务,构建留才环境</w:t>
      </w:r>
      <w:r>
        <w:rPr>
          <w:rFonts w:hint="eastAsia" w:ascii="楷体_GB2312" w:hAnsi="楷体_GB2312" w:eastAsia="楷体_GB2312" w:cs="楷体_GB2312"/>
          <w:b/>
          <w:bCs/>
          <w:sz w:val="32"/>
          <w:szCs w:val="32"/>
          <w:lang w:val="en-US" w:eastAsia="zh-CN"/>
        </w:rPr>
        <w:fldChar w:fldCharType="end"/>
      </w:r>
      <w:r>
        <w:rPr>
          <w:rFonts w:hint="eastAsia" w:ascii="楷体_GB2312" w:hAnsi="楷体_GB2312" w:eastAsia="楷体_GB2312" w:cs="楷体_GB2312"/>
          <w:b/>
          <w:bCs/>
          <w:sz w:val="32"/>
          <w:szCs w:val="32"/>
          <w:lang w:val="en-US" w:eastAsia="zh-CN"/>
        </w:rPr>
        <w:t>。</w:t>
      </w:r>
      <w:r>
        <w:rPr>
          <w:rFonts w:hint="eastAsia" w:ascii="仿宋_GB2312" w:hAnsi="仿宋_GB2312" w:eastAsia="仿宋_GB2312" w:cs="仿宋_GB2312"/>
          <w:b/>
          <w:bCs/>
          <w:sz w:val="32"/>
          <w:szCs w:val="32"/>
          <w:lang w:val="en-US" w:eastAsia="zh-CN"/>
        </w:rPr>
        <w:t>一是提升服务质效。</w:t>
      </w:r>
      <w:r>
        <w:rPr>
          <w:rFonts w:hint="eastAsia" w:ascii="仿宋_GB2312" w:hAnsi="仿宋_GB2312" w:eastAsia="仿宋_GB2312" w:cs="仿宋_GB2312"/>
          <w:sz w:val="32"/>
          <w:szCs w:val="32"/>
          <w:lang w:val="en-US" w:eastAsia="zh-CN"/>
        </w:rPr>
        <w:t>联合人社、行政审批等16个职能部门，组建“人才服务专员队伍”，设立24小时服务专线，开设“一件事一次办”窗口和绿色通道，实行“一次告知、一表申请、一套材料、一窗受理、一网办理”，不断简化办理环节，总体压缩审批时限率达63%，事项办理时限平均缩减13天，切实让人才能办事、快办事、办成事。</w:t>
      </w:r>
      <w:r>
        <w:rPr>
          <w:rFonts w:hint="eastAsia" w:ascii="仿宋_GB2312" w:hAnsi="仿宋_GB2312" w:eastAsia="仿宋_GB2312" w:cs="仿宋_GB2312"/>
          <w:b/>
          <w:bCs/>
          <w:sz w:val="32"/>
          <w:szCs w:val="32"/>
          <w:lang w:val="en-US" w:eastAsia="zh-CN"/>
        </w:rPr>
        <w:t>二是加强鼓励激励。</w:t>
      </w:r>
      <w:r>
        <w:rPr>
          <w:rFonts w:hint="default" w:ascii="仿宋_GB2312" w:hAnsi="仿宋_GB2312" w:eastAsia="仿宋_GB2312" w:cs="仿宋_GB2312"/>
          <w:sz w:val="32"/>
          <w:szCs w:val="32"/>
          <w:lang w:val="en-US" w:eastAsia="zh-CN"/>
        </w:rPr>
        <w:t>扎实做好</w:t>
      </w:r>
      <w:r>
        <w:rPr>
          <w:rFonts w:hint="eastAsia" w:ascii="仿宋_GB2312" w:hAnsi="仿宋_GB2312" w:eastAsia="仿宋_GB2312" w:cs="仿宋_GB2312"/>
          <w:sz w:val="32"/>
          <w:szCs w:val="32"/>
          <w:lang w:val="en-US" w:eastAsia="zh-CN"/>
        </w:rPr>
        <w:t>各级人才项目申报和“政府顾问团”建设</w:t>
      </w:r>
      <w:r>
        <w:rPr>
          <w:rFonts w:hint="default" w:ascii="仿宋_GB2312" w:hAnsi="仿宋_GB2312" w:eastAsia="仿宋_GB2312" w:cs="仿宋_GB2312"/>
          <w:sz w:val="32"/>
          <w:szCs w:val="32"/>
          <w:lang w:val="en-US" w:eastAsia="zh-CN"/>
        </w:rPr>
        <w:t>工作</w:t>
      </w:r>
      <w:r>
        <w:rPr>
          <w:rFonts w:hint="eastAsia" w:ascii="仿宋_GB2312" w:hAnsi="仿宋_GB2312" w:eastAsia="仿宋_GB2312" w:cs="仿宋_GB2312"/>
          <w:sz w:val="32"/>
          <w:szCs w:val="32"/>
          <w:lang w:val="en-US" w:eastAsia="zh-CN"/>
        </w:rPr>
        <w:t>。今年以来，</w:t>
      </w:r>
      <w:r>
        <w:rPr>
          <w:rFonts w:hint="default" w:ascii="仿宋_GB2312" w:hAnsi="仿宋_GB2312" w:eastAsia="仿宋_GB2312" w:cs="仿宋_GB2312"/>
          <w:sz w:val="32"/>
          <w:szCs w:val="32"/>
          <w:lang w:val="en-US" w:eastAsia="zh-CN"/>
        </w:rPr>
        <w:t>新</w:t>
      </w:r>
      <w:r>
        <w:rPr>
          <w:rFonts w:hint="eastAsia" w:ascii="仿宋_GB2312" w:hAnsi="仿宋_GB2312" w:eastAsia="仿宋_GB2312" w:cs="仿宋_GB2312"/>
          <w:sz w:val="32"/>
          <w:szCs w:val="32"/>
          <w:lang w:val="en-US" w:eastAsia="zh-CN"/>
        </w:rPr>
        <w:t>申报</w:t>
      </w:r>
      <w:r>
        <w:rPr>
          <w:rFonts w:hint="default" w:ascii="仿宋_GB2312" w:hAnsi="仿宋_GB2312" w:eastAsia="仿宋_GB2312" w:cs="仿宋_GB2312"/>
          <w:sz w:val="32"/>
          <w:szCs w:val="32"/>
          <w:lang w:val="en-US" w:eastAsia="zh-CN"/>
        </w:rPr>
        <w:t>燕赵英才服务卡A卡5人、B卡141人</w:t>
      </w:r>
      <w:r>
        <w:rPr>
          <w:rFonts w:hint="eastAsia" w:ascii="仿宋_GB2312" w:hAnsi="仿宋_GB2312" w:eastAsia="仿宋_GB2312" w:cs="仿宋_GB2312"/>
          <w:sz w:val="32"/>
          <w:szCs w:val="32"/>
          <w:lang w:val="en-US" w:eastAsia="zh-CN"/>
        </w:rPr>
        <w:t>，聘任政府经济发展顾问4人，推荐市级劳动模范7人，不断提升人才的归属感、获得感。</w:t>
      </w:r>
      <w:r>
        <w:rPr>
          <w:rFonts w:hint="eastAsia" w:ascii="仿宋_GB2312" w:hAnsi="仿宋_GB2312" w:eastAsia="仿宋_GB2312" w:cs="仿宋_GB2312"/>
          <w:b/>
          <w:bCs/>
          <w:sz w:val="32"/>
          <w:szCs w:val="32"/>
          <w:lang w:val="en-US" w:eastAsia="zh-CN"/>
        </w:rPr>
        <w:t>三是营造爱才氛围。</w:t>
      </w:r>
      <w:r>
        <w:rPr>
          <w:rFonts w:hint="eastAsia" w:ascii="仿宋_GB2312" w:hAnsi="仿宋_GB2312" w:eastAsia="仿宋_GB2312" w:cs="仿宋_GB2312"/>
          <w:sz w:val="32"/>
          <w:szCs w:val="32"/>
          <w:lang w:val="en-US" w:eastAsia="zh-CN"/>
        </w:rPr>
        <w:t>利用人民日报社定点帮扶、河北电视台驻村帮扶优势，主动推介滦平人才政策、就业信息和发展优势，</w:t>
      </w:r>
      <w:r>
        <w:rPr>
          <w:rFonts w:hint="eastAsia" w:ascii="仿宋_GB2312" w:hAnsi="仿宋_GB2312" w:eastAsia="仿宋_GB2312" w:cs="仿宋_GB2312"/>
          <w:b w:val="0"/>
          <w:bCs w:val="0"/>
          <w:sz w:val="32"/>
          <w:szCs w:val="32"/>
          <w:lang w:val="en-US" w:eastAsia="zh-CN"/>
        </w:rPr>
        <w:t>加大对人才典型事迹的宣传报道和人才工作特色亮点、成果成效、经验做法的集中展示。今年以来，</w:t>
      </w:r>
      <w:r>
        <w:rPr>
          <w:rFonts w:hint="eastAsia" w:ascii="仿宋_GB2312" w:hAnsi="仿宋_GB2312" w:eastAsia="仿宋_GB2312" w:cs="仿宋_GB2312"/>
          <w:sz w:val="32"/>
          <w:szCs w:val="32"/>
          <w:lang w:val="en-US" w:eastAsia="zh-CN"/>
        </w:rPr>
        <w:t>在人民日报、光明日报、河北日报等省级及以上媒体刊播我县人才稿件31篇，</w:t>
      </w:r>
      <w:r>
        <w:rPr>
          <w:rFonts w:hint="eastAsia" w:ascii="仿宋_GB2312" w:hAnsi="仿宋_GB2312" w:eastAsia="仿宋_GB2312" w:cs="仿宋_GB2312"/>
          <w:b w:val="0"/>
          <w:bCs w:val="0"/>
          <w:sz w:val="32"/>
          <w:szCs w:val="32"/>
          <w:lang w:val="en-US" w:eastAsia="zh-CN"/>
        </w:rPr>
        <w:t>持续营造爱才重才的社会氛围。</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Times New Roman" w:eastAsia="仿宋_GB2312" w:cs="Times New Roman"/>
          <w:sz w:val="32"/>
        </w:rPr>
      </w:pPr>
      <w:r>
        <w:rPr>
          <w:rFonts w:hint="eastAsia" w:ascii="楷体_GB2312" w:hAnsi="楷体_GB2312" w:eastAsia="楷体_GB2312" w:cs="楷体_GB2312"/>
          <w:b/>
          <w:bCs/>
          <w:sz w:val="32"/>
          <w:szCs w:val="32"/>
          <w:lang w:val="en-US" w:eastAsia="zh-CN"/>
        </w:rPr>
        <w:t>强化人才培养，加快技能培养。</w:t>
      </w:r>
      <w:r>
        <w:rPr>
          <w:rFonts w:hint="eastAsia" w:ascii="仿宋_GB2312" w:hAnsi="Times New Roman" w:eastAsia="仿宋_GB2312" w:cs="Times New Roman"/>
          <w:sz w:val="32"/>
          <w:lang w:eastAsia="zh-CN"/>
        </w:rPr>
        <w:t>一是</w:t>
      </w:r>
      <w:r>
        <w:rPr>
          <w:rFonts w:hint="eastAsia" w:ascii="仿宋_GB2312" w:hAnsi="Times New Roman" w:eastAsia="仿宋_GB2312" w:cs="Times New Roman"/>
          <w:sz w:val="32"/>
        </w:rPr>
        <w:t>开展</w:t>
      </w:r>
      <w:r>
        <w:rPr>
          <w:rFonts w:hint="eastAsia" w:ascii="仿宋_GB2312" w:hAnsi="Times New Roman" w:eastAsia="仿宋_GB2312" w:cs="Times New Roman"/>
          <w:sz w:val="32"/>
          <w:lang w:eastAsia="zh-CN"/>
        </w:rPr>
        <w:t>培训需求调查，</w:t>
      </w:r>
      <w:r>
        <w:rPr>
          <w:rFonts w:hint="eastAsia" w:ascii="仿宋_GB2312" w:hAnsi="Times New Roman" w:eastAsia="仿宋_GB2312" w:cs="Times New Roman"/>
          <w:sz w:val="32"/>
        </w:rPr>
        <w:t>对确有</w:t>
      </w:r>
      <w:r>
        <w:rPr>
          <w:rFonts w:hint="eastAsia" w:ascii="仿宋_GB2312" w:hAnsi="Times New Roman" w:eastAsia="仿宋_GB2312" w:cs="Times New Roman"/>
          <w:sz w:val="32"/>
          <w:lang w:eastAsia="zh-CN"/>
        </w:rPr>
        <w:t>培训</w:t>
      </w:r>
      <w:r>
        <w:rPr>
          <w:rFonts w:hint="eastAsia" w:ascii="仿宋_GB2312" w:hAnsi="Times New Roman" w:eastAsia="仿宋_GB2312" w:cs="Times New Roman"/>
          <w:sz w:val="32"/>
        </w:rPr>
        <w:t>意愿</w:t>
      </w:r>
      <w:r>
        <w:rPr>
          <w:rFonts w:hint="eastAsia" w:ascii="仿宋_GB2312" w:hAnsi="Times New Roman" w:eastAsia="仿宋_GB2312" w:cs="Times New Roman"/>
          <w:sz w:val="32"/>
          <w:lang w:eastAsia="zh-CN"/>
        </w:rPr>
        <w:t>的开展</w:t>
      </w:r>
      <w:r>
        <w:rPr>
          <w:rFonts w:hint="eastAsia" w:ascii="仿宋_GB2312" w:hAnsi="Times New Roman" w:eastAsia="仿宋_GB2312" w:cs="Times New Roman"/>
          <w:sz w:val="32"/>
        </w:rPr>
        <w:t>针对性的培训，</w:t>
      </w:r>
      <w:r>
        <w:rPr>
          <w:rFonts w:hint="eastAsia" w:ascii="仿宋_GB2312" w:hAnsi="Times New Roman" w:eastAsia="仿宋_GB2312" w:cs="Times New Roman"/>
          <w:sz w:val="32"/>
          <w:lang w:eastAsia="zh-CN"/>
        </w:rPr>
        <w:t>并结合市场需要进行</w:t>
      </w:r>
      <w:r>
        <w:rPr>
          <w:rFonts w:hint="eastAsia" w:ascii="仿宋_GB2312" w:hAnsi="Times New Roman" w:eastAsia="仿宋_GB2312" w:cs="Times New Roman"/>
          <w:sz w:val="32"/>
        </w:rPr>
        <w:t>开展</w:t>
      </w:r>
      <w:r>
        <w:rPr>
          <w:rFonts w:hint="eastAsia" w:ascii="仿宋_GB2312" w:hAnsi="Times New Roman" w:eastAsia="仿宋_GB2312" w:cs="Times New Roman"/>
          <w:sz w:val="32"/>
          <w:lang w:eastAsia="zh-CN"/>
        </w:rPr>
        <w:t>，对从事旅游康养服务的人员进行旅游服务</w:t>
      </w:r>
      <w:r>
        <w:rPr>
          <w:rFonts w:hint="eastAsia" w:ascii="仿宋_GB2312" w:hAnsi="Times New Roman" w:eastAsia="仿宋_GB2312" w:cs="Times New Roman"/>
          <w:sz w:val="32"/>
        </w:rPr>
        <w:t>等</w:t>
      </w:r>
      <w:r>
        <w:rPr>
          <w:rFonts w:hint="eastAsia" w:ascii="仿宋_GB2312" w:hAnsi="Times New Roman" w:eastAsia="仿宋_GB2312" w:cs="Times New Roman"/>
          <w:sz w:val="32"/>
          <w:lang w:eastAsia="zh-CN"/>
        </w:rPr>
        <w:t>专业培训，提升从业人员技能水平，对已经在岗的从业人员进行技能提升，促进旅游康养服务健康发展。二是</w:t>
      </w:r>
      <w:r>
        <w:rPr>
          <w:rFonts w:hint="eastAsia" w:ascii="仿宋_GB2312" w:hAnsi="Times New Roman" w:eastAsia="仿宋_GB2312" w:cs="Times New Roman"/>
          <w:sz w:val="32"/>
        </w:rPr>
        <w:t>多渠道筹措岗位信息，与</w:t>
      </w:r>
      <w:r>
        <w:rPr>
          <w:rFonts w:hint="eastAsia" w:ascii="仿宋_GB2312" w:hAnsi="Times New Roman" w:eastAsia="仿宋_GB2312" w:cs="Times New Roman"/>
          <w:sz w:val="32"/>
          <w:lang w:eastAsia="zh-CN"/>
        </w:rPr>
        <w:t>旅游康养服务</w:t>
      </w:r>
      <w:r>
        <w:rPr>
          <w:rFonts w:hint="eastAsia" w:ascii="仿宋_GB2312" w:hAnsi="Times New Roman" w:eastAsia="仿宋_GB2312" w:cs="Times New Roman"/>
          <w:sz w:val="32"/>
        </w:rPr>
        <w:t>企业</w:t>
      </w:r>
      <w:r>
        <w:rPr>
          <w:rFonts w:hint="eastAsia" w:ascii="仿宋_GB2312" w:hAnsi="Times New Roman" w:eastAsia="仿宋_GB2312" w:cs="Times New Roman"/>
          <w:sz w:val="32"/>
          <w:lang w:eastAsia="zh-CN"/>
        </w:rPr>
        <w:t>和</w:t>
      </w:r>
      <w:r>
        <w:rPr>
          <w:rFonts w:hint="eastAsia" w:ascii="仿宋_GB2312" w:hAnsi="Times New Roman" w:eastAsia="仿宋_GB2312" w:cs="Times New Roman"/>
          <w:sz w:val="32"/>
        </w:rPr>
        <w:t>人资</w:t>
      </w:r>
      <w:r>
        <w:rPr>
          <w:rFonts w:hint="eastAsia" w:ascii="仿宋_GB2312" w:hAnsi="Times New Roman" w:eastAsia="仿宋_GB2312" w:cs="Times New Roman"/>
          <w:sz w:val="32"/>
          <w:lang w:eastAsia="zh-CN"/>
        </w:rPr>
        <w:t>机构</w:t>
      </w:r>
      <w:r>
        <w:rPr>
          <w:rFonts w:hint="eastAsia" w:ascii="仿宋_GB2312" w:hAnsi="Times New Roman" w:eastAsia="仿宋_GB2312" w:cs="Times New Roman"/>
          <w:sz w:val="32"/>
        </w:rPr>
        <w:t>合作，收集招聘信息。在培训期间通过微信群，张贴宣传单、一对一推荐的方式将岗位推荐给学员。增加就业宣传力度，促进学员找到合适的岗位。三</w:t>
      </w:r>
      <w:r>
        <w:rPr>
          <w:rFonts w:hint="eastAsia" w:ascii="仿宋_GB2312" w:hAnsi="Times New Roman" w:eastAsia="仿宋_GB2312" w:cs="Times New Roman"/>
          <w:sz w:val="32"/>
          <w:lang w:eastAsia="zh-CN"/>
        </w:rPr>
        <w:t>是</w:t>
      </w:r>
      <w:r>
        <w:rPr>
          <w:rFonts w:hint="eastAsia" w:ascii="仿宋_GB2312" w:hAnsi="Times New Roman" w:eastAsia="仿宋_GB2312" w:cs="Times New Roman"/>
          <w:sz w:val="32"/>
        </w:rPr>
        <w:t>采取线上线下形式开展招聘服务，以“滦平智慧人社”微信公众号、“滦平就业”抖音号、“幸福滦平”微信公众号、“滦平融媒”APP及实现劳务协作共享的“密云区人力资源市场”微信公众号、“曹妃甸就业”微信公众号等网络平台为载体，定期更新企业招聘信息，举办线上线下专场招聘会，做到“招聘周周有、活动月月新”，就业服务贯穿全年。</w:t>
      </w:r>
    </w:p>
    <w:p>
      <w:pPr>
        <w:pStyle w:val="2"/>
        <w:spacing w:after="0" w:line="576" w:lineRule="exact"/>
        <w:ind w:firstLine="640" w:firstLineChars="200"/>
        <w:rPr>
          <w:rFonts w:hint="default" w:ascii="黑体" w:hAnsi="黑体" w:eastAsia="黑体" w:cs="仿宋_GB2312"/>
          <w:bCs/>
          <w:sz w:val="32"/>
          <w:szCs w:val="32"/>
          <w:lang w:val="en-US" w:eastAsia="zh-CN"/>
        </w:rPr>
      </w:pPr>
      <w:r>
        <w:rPr>
          <w:rFonts w:hint="eastAsia" w:ascii="黑体" w:hAnsi="黑体" w:eastAsia="黑体" w:cs="仿宋_GB2312"/>
          <w:bCs/>
          <w:sz w:val="32"/>
          <w:szCs w:val="32"/>
          <w:lang w:val="en-US" w:eastAsia="zh-CN"/>
        </w:rPr>
        <w:t>三、发挥资源优势，构建核心支撑</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76" w:lineRule="exact"/>
        <w:ind w:firstLine="643"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kern w:val="2"/>
          <w:sz w:val="32"/>
          <w:szCs w:val="32"/>
          <w:lang w:val="en-US" w:eastAsia="zh-CN" w:bidi="ar-SA"/>
        </w:rPr>
        <w:t>（一）实施清洁能源率先突破战略，打造清洁能源强县。</w:t>
      </w:r>
      <w:r>
        <w:rPr>
          <w:rFonts w:hint="eastAsia" w:ascii="仿宋_GB2312" w:hAnsi="仿宋_GB2312" w:eastAsia="仿宋_GB2312" w:cs="仿宋_GB2312"/>
          <w:sz w:val="32"/>
          <w:szCs w:val="32"/>
        </w:rPr>
        <w:t>在大力推进碳达峰、碳中和工作背景下我县坚持把抽水蓄能产业作为加快矿山转型、实现绿色发展的重要抓手，滦平抽水蓄能一期项目已经开工建设，二期项目正在强力推进核准审批。项目今年计划投资</w:t>
      </w:r>
      <w:r>
        <w:rPr>
          <w:rFonts w:ascii="仿宋_GB2312" w:hAnsi="仿宋_GB2312" w:eastAsia="仿宋_GB2312" w:cs="仿宋_GB2312"/>
          <w:sz w:val="32"/>
          <w:szCs w:val="32"/>
        </w:rPr>
        <w:t>15</w:t>
      </w:r>
      <w:r>
        <w:rPr>
          <w:rFonts w:hint="eastAsia" w:ascii="仿宋_GB2312" w:hAnsi="仿宋_GB2312" w:eastAsia="仿宋_GB2312" w:cs="仿宋_GB2312"/>
          <w:sz w:val="32"/>
          <w:szCs w:val="32"/>
        </w:rPr>
        <w:t>亿元，去年年底开工后，我们强力推进各类土地手续办理，加速实施地下工程，目前均取得较快进展。我们坚持因地制宜，利用抽水蓄能电站提供的风电、光伏等清洁能源发展容量空间，大力发展风光电项目。项目计划投资</w:t>
      </w:r>
      <w:r>
        <w:rPr>
          <w:rFonts w:ascii="仿宋_GB2312" w:hAnsi="仿宋_GB2312" w:eastAsia="仿宋_GB2312" w:cs="仿宋_GB2312"/>
          <w:sz w:val="32"/>
          <w:szCs w:val="32"/>
        </w:rPr>
        <w:t>4.8</w:t>
      </w:r>
      <w:r>
        <w:rPr>
          <w:rFonts w:hint="eastAsia" w:ascii="仿宋_GB2312" w:hAnsi="仿宋_GB2312" w:eastAsia="仿宋_GB2312" w:cs="仿宋_GB2312"/>
          <w:sz w:val="32"/>
          <w:szCs w:val="32"/>
        </w:rPr>
        <w:t>亿元。目前，该项目已完成备案、环评、建设用地批复等工作，已经签订完成光伏区土地流转协议，正在提速接入系统审批等前期工作，确保在</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月初开工建设，</w:t>
      </w:r>
      <w:r>
        <w:rPr>
          <w:rFonts w:ascii="仿宋_GB2312" w:hAnsi="仿宋_GB2312" w:eastAsia="仿宋_GB2312" w:cs="仿宋_GB2312"/>
          <w:sz w:val="32"/>
          <w:szCs w:val="32"/>
        </w:rPr>
        <w:t>11</w:t>
      </w:r>
      <w:r>
        <w:rPr>
          <w:rFonts w:hint="eastAsia" w:ascii="仿宋_GB2312" w:hAnsi="仿宋_GB2312" w:eastAsia="仿宋_GB2312" w:cs="仿宋_GB2312"/>
          <w:sz w:val="32"/>
          <w:szCs w:val="32"/>
        </w:rPr>
        <w:t>月底并网发电。滦平天宏</w:t>
      </w:r>
      <w:r>
        <w:rPr>
          <w:rFonts w:ascii="仿宋_GB2312" w:hAnsi="仿宋_GB2312" w:eastAsia="仿宋_GB2312" w:cs="仿宋_GB2312"/>
          <w:sz w:val="32"/>
          <w:szCs w:val="32"/>
        </w:rPr>
        <w:t>10</w:t>
      </w:r>
      <w:r>
        <w:rPr>
          <w:rFonts w:hint="eastAsia" w:ascii="仿宋_GB2312" w:hAnsi="仿宋_GB2312" w:eastAsia="仿宋_GB2312" w:cs="仿宋_GB2312"/>
          <w:sz w:val="32"/>
          <w:szCs w:val="32"/>
        </w:rPr>
        <w:t>万千瓦风电场项目已完成投资</w:t>
      </w:r>
      <w:r>
        <w:rPr>
          <w:rFonts w:ascii="仿宋_GB2312" w:hAnsi="仿宋_GB2312" w:eastAsia="仿宋_GB2312" w:cs="仿宋_GB2312"/>
          <w:sz w:val="32"/>
          <w:szCs w:val="32"/>
        </w:rPr>
        <w:t>3.95</w:t>
      </w:r>
      <w:r>
        <w:rPr>
          <w:rFonts w:hint="eastAsia" w:ascii="仿宋_GB2312" w:hAnsi="仿宋_GB2312" w:eastAsia="仿宋_GB2312" w:cs="仿宋_GB2312"/>
          <w:sz w:val="32"/>
          <w:szCs w:val="32"/>
        </w:rPr>
        <w:t>亿元，一期</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台机组并网发电，预计年底前项目建成投产，</w:t>
      </w:r>
      <w:r>
        <w:rPr>
          <w:rFonts w:ascii="仿宋_GB2312" w:hAnsi="仿宋_GB2312" w:eastAsia="仿宋_GB2312" w:cs="仿宋_GB2312"/>
          <w:sz w:val="32"/>
          <w:szCs w:val="32"/>
        </w:rPr>
        <w:t>46</w:t>
      </w:r>
      <w:r>
        <w:rPr>
          <w:rFonts w:hint="eastAsia" w:ascii="仿宋_GB2312" w:hAnsi="仿宋_GB2312" w:eastAsia="仿宋_GB2312" w:cs="仿宋_GB2312"/>
          <w:sz w:val="32"/>
          <w:szCs w:val="32"/>
        </w:rPr>
        <w:t>台机组全部实现并网发电。</w:t>
      </w:r>
    </w:p>
    <w:p>
      <w:pPr>
        <w:pStyle w:val="2"/>
        <w:spacing w:after="0" w:line="576" w:lineRule="exact"/>
        <w:ind w:firstLine="643" w:firstLineChars="200"/>
        <w:rPr>
          <w:rFonts w:hint="eastAsia" w:ascii="仿宋_GB2312" w:hAnsi="仿宋_GB2312" w:eastAsia="仿宋_GB2312" w:cs="仿宋_GB2312"/>
          <w:sz w:val="32"/>
          <w:szCs w:val="32"/>
        </w:rPr>
      </w:pPr>
      <w:r>
        <w:rPr>
          <w:rFonts w:hint="eastAsia" w:ascii="楷体_GB2312" w:hAnsi="楷体_GB2312" w:eastAsia="楷体_GB2312" w:cs="楷体_GB2312"/>
          <w:b/>
          <w:bCs/>
          <w:kern w:val="2"/>
          <w:sz w:val="32"/>
          <w:szCs w:val="32"/>
          <w:lang w:val="en-US" w:eastAsia="zh-CN" w:bidi="ar-SA"/>
        </w:rPr>
        <w:t>（二）打造京北绿电交易中心。</w:t>
      </w:r>
      <w:r>
        <w:rPr>
          <w:rFonts w:hint="eastAsia" w:ascii="仿宋_GB2312" w:hAnsi="仿宋_GB2312" w:eastAsia="仿宋_GB2312" w:cs="仿宋_GB2312"/>
          <w:sz w:val="32"/>
          <w:szCs w:val="32"/>
        </w:rPr>
        <w:t>谋划通过信息化手段，实现对绿电的线上交易和抽蓄电站的远程控制、运营监控、设备巡视及维护。目前已完成土地出让及场地平整工作，今年</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月已开工建设，计划年底前主体工程全部完工，</w:t>
      </w:r>
      <w:r>
        <w:rPr>
          <w:rFonts w:ascii="仿宋_GB2312" w:hAnsi="仿宋_GB2312" w:eastAsia="仿宋_GB2312" w:cs="仿宋_GB2312"/>
          <w:sz w:val="32"/>
          <w:szCs w:val="32"/>
        </w:rPr>
        <w:t>2024</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8</w:t>
      </w:r>
      <w:r>
        <w:rPr>
          <w:rFonts w:hint="eastAsia" w:ascii="仿宋_GB2312" w:hAnsi="仿宋_GB2312" w:eastAsia="仿宋_GB2312" w:cs="仿宋_GB2312"/>
          <w:sz w:val="32"/>
          <w:szCs w:val="32"/>
        </w:rPr>
        <w:t>月投入使用。目前，正在全力推进京北绿色能源枢纽中心项目。该项目由承德宝通电力有限公司投资</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亿元建设，占地</w:t>
      </w:r>
      <w:r>
        <w:rPr>
          <w:rFonts w:ascii="仿宋_GB2312" w:hAnsi="仿宋_GB2312" w:eastAsia="仿宋_GB2312" w:cs="仿宋_GB2312"/>
          <w:sz w:val="32"/>
          <w:szCs w:val="32"/>
        </w:rPr>
        <w:t>55</w:t>
      </w:r>
      <w:r>
        <w:rPr>
          <w:rFonts w:hint="eastAsia" w:ascii="仿宋_GB2312" w:hAnsi="仿宋_GB2312" w:eastAsia="仿宋_GB2312" w:cs="仿宋_GB2312"/>
          <w:sz w:val="32"/>
          <w:szCs w:val="32"/>
        </w:rPr>
        <w:t>亩。</w:t>
      </w:r>
    </w:p>
    <w:p>
      <w:pPr>
        <w:pStyle w:val="2"/>
        <w:spacing w:after="0" w:line="576" w:lineRule="exact"/>
        <w:ind w:firstLine="643" w:firstLineChars="200"/>
        <w:rPr>
          <w:rFonts w:hint="eastAsia" w:ascii="仿宋_GB2312" w:hAnsi="仿宋_GB2312" w:eastAsia="仿宋_GB2312" w:cs="仿宋_GB2312"/>
          <w:sz w:val="32"/>
          <w:szCs w:val="32"/>
        </w:rPr>
      </w:pPr>
      <w:r>
        <w:rPr>
          <w:rFonts w:hint="eastAsia" w:ascii="楷体_GB2312" w:hAnsi="楷体_GB2312" w:eastAsia="楷体_GB2312" w:cs="楷体_GB2312"/>
          <w:b/>
          <w:bCs/>
          <w:kern w:val="2"/>
          <w:sz w:val="32"/>
          <w:szCs w:val="32"/>
          <w:lang w:val="en-US" w:eastAsia="zh-CN" w:bidi="ar-SA"/>
        </w:rPr>
        <w:t>（三)依托滦平县普通话优势。</w:t>
      </w:r>
      <w:r>
        <w:rPr>
          <w:rFonts w:hint="eastAsia" w:ascii="仿宋_GB2312" w:hAnsi="仿宋_GB2312" w:eastAsia="仿宋_GB2312" w:cs="仿宋_GB2312"/>
          <w:sz w:val="32"/>
          <w:szCs w:val="32"/>
        </w:rPr>
        <w:t>充分发挥语言资源优势，深入挖掘好、开发好、利用好普通话优势资源，擦亮“普通话之乡”名片，做好、做优、做细普通话应用呼叫外包企业。联动发展普通话培训推广、直播电商、配音产业、有声业务、市政综合服务热线等其他普通话应用场景，打造多元化的普通话应用产业，带动经济发展。</w:t>
      </w:r>
    </w:p>
    <w:p>
      <w:pPr>
        <w:spacing w:line="576" w:lineRule="exact"/>
        <w:ind w:firstLine="640" w:firstLineChars="200"/>
        <w:rPr>
          <w:rFonts w:hint="eastAsia" w:ascii="黑体" w:hAnsi="黑体" w:eastAsia="黑体"/>
          <w:sz w:val="32"/>
          <w:szCs w:val="32"/>
        </w:rPr>
      </w:pPr>
      <w:r>
        <w:rPr>
          <w:rFonts w:hint="eastAsia" w:ascii="黑体" w:hAnsi="黑体" w:eastAsia="黑体"/>
          <w:sz w:val="32"/>
          <w:szCs w:val="32"/>
          <w:lang w:val="en-US" w:eastAsia="zh-CN"/>
        </w:rPr>
        <w:t>四、</w:t>
      </w:r>
      <w:r>
        <w:rPr>
          <w:rFonts w:hint="eastAsia" w:ascii="黑体" w:hAnsi="黑体" w:eastAsia="黑体"/>
          <w:sz w:val="32"/>
          <w:szCs w:val="32"/>
        </w:rPr>
        <w:t>深挖县域资源优势，打造特色休闲旅游度假目的地</w:t>
      </w:r>
    </w:p>
    <w:p>
      <w:pPr>
        <w:spacing w:line="576" w:lineRule="exact"/>
        <w:ind w:firstLine="643" w:firstLineChars="200"/>
      </w:pPr>
      <w:r>
        <w:rPr>
          <w:rFonts w:hint="eastAsia" w:ascii="楷体_GB2312" w:eastAsia="楷体_GB2312"/>
          <w:b/>
          <w:sz w:val="32"/>
          <w:szCs w:val="32"/>
        </w:rPr>
        <w:t>一是</w:t>
      </w:r>
      <w:r>
        <w:rPr>
          <w:rFonts w:hint="eastAsia" w:ascii="仿宋_GB2312" w:hAnsi="仿宋_GB2312" w:eastAsia="仿宋_GB2312" w:cs="仿宋_GB2312"/>
          <w:sz w:val="32"/>
          <w:szCs w:val="32"/>
        </w:rPr>
        <w:t>以金山岭长城为龙头，发挥金山岭国际滑雪旅游度假区的品牌效应，以其为核心连通其他A级景区，乡村旅游重点村，以点连线，以线带面，打造特色主题旅游线路，辐射带动周边发展，发展全域旅游。</w:t>
      </w:r>
      <w:r>
        <w:rPr>
          <w:rFonts w:hint="eastAsia" w:ascii="楷体_GB2312" w:eastAsia="楷体_GB2312"/>
          <w:b/>
          <w:sz w:val="32"/>
          <w:szCs w:val="32"/>
        </w:rPr>
        <w:t>二是</w:t>
      </w:r>
      <w:r>
        <w:rPr>
          <w:rFonts w:hint="eastAsia" w:ascii="仿宋_GB2312" w:eastAsia="仿宋_GB2312"/>
          <w:sz w:val="32"/>
          <w:szCs w:val="32"/>
        </w:rPr>
        <w:t>充分挖掘乡村特色资源，推动乡村旅游景区创建，持续推动热河中药花海小镇国家4A级景区创建工作，已通过市级、省级景观质量评审，</w:t>
      </w:r>
      <w:r>
        <w:rPr>
          <w:rFonts w:hint="eastAsia" w:ascii="仿宋_GB2312" w:hAnsi="仿宋_GB2312" w:eastAsia="仿宋_GB2312" w:cs="仿宋_GB2312"/>
          <w:sz w:val="32"/>
          <w:szCs w:val="32"/>
        </w:rPr>
        <w:t>目前正在按照省厅专家提出意见进行完善积极推进了马营子庄头部落创建国家3A级景区，目前，已完成了游客中心、标识系统、停车场、旅游厕所等配套设施建设。</w:t>
      </w:r>
      <w:r>
        <w:rPr>
          <w:rFonts w:hint="eastAsia" w:ascii="楷体_GB2312" w:eastAsia="楷体_GB2312"/>
          <w:b/>
          <w:sz w:val="32"/>
          <w:szCs w:val="32"/>
        </w:rPr>
        <w:t>三是</w:t>
      </w:r>
      <w:r>
        <w:rPr>
          <w:rFonts w:hint="eastAsia" w:ascii="仿宋_GB2312" w:hAnsi="仿宋_GB2312" w:eastAsia="仿宋_GB2312" w:cs="仿宋_GB2312"/>
          <w:sz w:val="32"/>
          <w:szCs w:val="32"/>
        </w:rPr>
        <w:t>加大乡村旅游民宿投入，发展满族特色八大碗等地道农家菜，</w:t>
      </w:r>
      <w:r>
        <w:rPr>
          <w:rFonts w:hint="eastAsia" w:ascii="仿宋_GB2312" w:eastAsia="仿宋_GB2312"/>
          <w:sz w:val="32"/>
          <w:szCs w:val="32"/>
        </w:rPr>
        <w:t>鼓励民宿按照景区依托型、田园养老型、文化体验型、亲子研学型等进行提质升级，同时，制定民宿规范化管理标准，提升民宿经营者管理及服务水平，提升游客乡村旅游体验。</w:t>
      </w:r>
      <w:r>
        <w:rPr>
          <w:rFonts w:hint="eastAsia" w:ascii="楷体_GB2312" w:eastAsia="楷体_GB2312"/>
          <w:b/>
          <w:sz w:val="32"/>
          <w:szCs w:val="32"/>
        </w:rPr>
        <w:t>四是</w:t>
      </w:r>
      <w:r>
        <w:rPr>
          <w:rFonts w:hint="eastAsia" w:ascii="仿宋_GB2312" w:eastAsia="仿宋_GB2312"/>
          <w:sz w:val="32"/>
          <w:szCs w:val="32"/>
        </w:rPr>
        <w:t>大力发展冰雪产业。持续推进金山岭国际滑雪旅游度假区建设，</w:t>
      </w:r>
      <w:r>
        <w:rPr>
          <w:rFonts w:hint="eastAsia" w:ascii="仿宋_GB2312" w:hAnsi="仿宋_GB2312" w:eastAsia="仿宋_GB2312" w:cs="仿宋_GB2312"/>
          <w:sz w:val="32"/>
          <w:szCs w:val="32"/>
        </w:rPr>
        <w:t>发挥金山岭国际滑雪旅游度假区品牌效应</w:t>
      </w:r>
      <w:r>
        <w:rPr>
          <w:rFonts w:hint="eastAsia" w:ascii="仿宋_GB2312" w:eastAsia="仿宋_GB2312"/>
          <w:sz w:val="32"/>
          <w:szCs w:val="32"/>
        </w:rPr>
        <w:t>。目前，1</w:t>
      </w:r>
      <w:r>
        <w:rPr>
          <w:rFonts w:ascii="仿宋_GB2312" w:eastAsia="仿宋_GB2312"/>
          <w:sz w:val="32"/>
          <w:szCs w:val="32"/>
        </w:rPr>
        <w:t>6</w:t>
      </w:r>
      <w:r>
        <w:rPr>
          <w:rFonts w:hint="eastAsia" w:ascii="仿宋_GB2312" w:eastAsia="仿宋_GB2312"/>
          <w:sz w:val="32"/>
          <w:szCs w:val="32"/>
        </w:rPr>
        <w:t>条雪道、2条索道、4条魔毯已投入运营，雪具大厅、山顶餐厅、雪寓酒店、金山岭云</w:t>
      </w:r>
      <w:r>
        <w:rPr>
          <w:rFonts w:hint="eastAsia" w:ascii="仿宋" w:hAnsi="仿宋" w:eastAsia="仿宋" w:cs="微软雅黑"/>
          <w:sz w:val="32"/>
          <w:szCs w:val="32"/>
        </w:rPr>
        <w:t>璟</w:t>
      </w:r>
      <w:r>
        <w:rPr>
          <w:rFonts w:hint="eastAsia" w:ascii="仿宋_GB2312" w:hAnsi="仿宋_GB2312" w:eastAsia="仿宋_GB2312" w:cs="仿宋_GB2312"/>
          <w:sz w:val="32"/>
          <w:szCs w:val="32"/>
        </w:rPr>
        <w:t>酒店投入使用，正在完善雪场二期、雪道、酒店二期、索道、造雪设施等基础配套设施。同时，积极指导金山岭国际滑雪旅游度假区创建国家4A级旅游景区，完善游客服务中心、标识系统等配套设施，</w:t>
      </w:r>
      <w:r>
        <w:rPr>
          <w:rFonts w:hint="eastAsia" w:ascii="仿宋_GB2312" w:eastAsia="仿宋_GB2312"/>
          <w:sz w:val="32"/>
          <w:szCs w:val="32"/>
        </w:rPr>
        <w:t>鼓励引导金山岭国际滑雪旅游度假区雪场雪道通过国际雪联认证，从而承接比赛，做好冰雪+体育文章。</w:t>
      </w:r>
    </w:p>
    <w:p>
      <w:pPr>
        <w:pStyle w:val="2"/>
        <w:spacing w:after="0" w:line="576" w:lineRule="exact"/>
        <w:ind w:firstLine="640" w:firstLineChars="200"/>
        <w:rPr>
          <w:rFonts w:hint="default" w:ascii="黑体" w:hAnsi="黑体" w:eastAsia="黑体" w:cs="仿宋_GB2312"/>
          <w:bCs/>
          <w:sz w:val="32"/>
          <w:szCs w:val="32"/>
          <w:lang w:val="en-US" w:eastAsia="zh-CN"/>
        </w:rPr>
      </w:pPr>
      <w:r>
        <w:rPr>
          <w:rFonts w:hint="eastAsia" w:ascii="黑体" w:hAnsi="黑体" w:eastAsia="黑体" w:cs="仿宋_GB2312"/>
          <w:bCs/>
          <w:sz w:val="32"/>
          <w:szCs w:val="32"/>
          <w:lang w:val="en-US" w:eastAsia="zh-CN"/>
        </w:rPr>
        <w:t>五、凝聚社会共识，扩大社会参与</w:t>
      </w:r>
    </w:p>
    <w:p>
      <w:pPr>
        <w:keepNext w:val="0"/>
        <w:keepLines w:val="0"/>
        <w:pageBreakBefore w:val="0"/>
        <w:kinsoku/>
        <w:wordWrap/>
        <w:topLinePunct w:val="0"/>
        <w:autoSpaceDE/>
        <w:autoSpaceDN/>
        <w:bidi w:val="0"/>
        <w:spacing w:line="560" w:lineRule="exact"/>
        <w:ind w:firstLine="640" w:firstLineChars="200"/>
        <w:textAlignment w:val="auto"/>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利用融媒体平台优势，积极宣传推介承德发展举措与成果，形成了良好的舆论氛围。滦平县融媒体中心通过</w:t>
      </w:r>
      <w:r>
        <w:rPr>
          <w:rFonts w:hint="eastAsia" w:ascii="仿宋_GB2312" w:hAnsi="Times New Roman" w:eastAsia="仿宋_GB2312" w:cs="Times New Roman"/>
          <w:sz w:val="32"/>
          <w:szCs w:val="32"/>
          <w:lang w:eastAsia="zh-CN"/>
        </w:rPr>
        <w:t>《滦平新闻》、滦平融媒客户端、抖音等新媒体平台第一时间发布权威信息、政务服务</w:t>
      </w:r>
      <w:r>
        <w:rPr>
          <w:rFonts w:hint="eastAsia" w:ascii="仿宋_GB2312" w:eastAsia="仿宋_GB2312" w:cs="Times New Roman"/>
          <w:sz w:val="32"/>
          <w:szCs w:val="32"/>
          <w:lang w:eastAsia="zh-CN"/>
        </w:rPr>
        <w:t>，</w:t>
      </w:r>
      <w:r>
        <w:rPr>
          <w:rFonts w:hint="eastAsia" w:ascii="仿宋_GB2312" w:eastAsia="仿宋_GB2312" w:cs="Times New Roman"/>
          <w:sz w:val="32"/>
          <w:szCs w:val="32"/>
          <w:lang w:val="en-US" w:eastAsia="zh-CN"/>
        </w:rPr>
        <w:t>前</w:t>
      </w:r>
      <w:r>
        <w:rPr>
          <w:rFonts w:hint="eastAsia" w:ascii="仿宋_GB2312" w:hAnsi="Times New Roman" w:eastAsia="仿宋_GB2312" w:cs="Times New Roman"/>
          <w:sz w:val="32"/>
          <w:szCs w:val="32"/>
          <w:lang w:val="en-US" w:eastAsia="zh-CN"/>
        </w:rPr>
        <w:t>滦平融媒APP现在已经接入了问政、招聘、远程教育、政务服务、政府门户网站、滦平空气等多项端口</w:t>
      </w:r>
      <w:r>
        <w:rPr>
          <w:rFonts w:hint="eastAsia" w:ascii="仿宋_GB2312" w:eastAsia="仿宋_GB2312" w:cs="Times New Roman"/>
          <w:sz w:val="32"/>
          <w:szCs w:val="32"/>
          <w:lang w:val="en-US" w:eastAsia="zh-CN"/>
        </w:rPr>
        <w:t>，</w:t>
      </w:r>
      <w:r>
        <w:rPr>
          <w:rFonts w:hint="eastAsia" w:ascii="仿宋_GB2312" w:hAnsi="Times New Roman" w:eastAsia="仿宋_GB2312" w:cs="Times New Roman"/>
          <w:sz w:val="32"/>
          <w:szCs w:val="32"/>
          <w:lang w:eastAsia="zh-CN"/>
        </w:rPr>
        <w:t>及时主动回应人民群众关心的热点难点问题</w:t>
      </w:r>
      <w:r>
        <w:rPr>
          <w:rFonts w:hint="eastAsia" w:ascii="仿宋_GB2312" w:eastAsia="仿宋_GB2312" w:cs="Times New Roman"/>
          <w:sz w:val="32"/>
          <w:szCs w:val="32"/>
          <w:lang w:eastAsia="zh-CN"/>
        </w:rPr>
        <w:t>。</w:t>
      </w:r>
      <w:r>
        <w:rPr>
          <w:rFonts w:hint="eastAsia" w:ascii="仿宋_GB2312" w:eastAsia="仿宋_GB2312" w:cs="Times New Roman"/>
          <w:sz w:val="32"/>
          <w:szCs w:val="32"/>
          <w:lang w:val="en-US" w:eastAsia="zh-CN"/>
        </w:rPr>
        <w:t>并在滦平融媒APP中加入了随手拍的功能，让群众更好的当好主人翁，充分发挥了舆论监督作用，</w:t>
      </w:r>
      <w:r>
        <w:rPr>
          <w:rFonts w:hint="eastAsia" w:ascii="仿宋_GB2312" w:hAnsi="Times New Roman" w:eastAsia="仿宋_GB2312" w:cs="Times New Roman"/>
          <w:sz w:val="32"/>
          <w:szCs w:val="32"/>
          <w:lang w:val="en-US" w:eastAsia="zh-CN"/>
        </w:rPr>
        <w:t>对打造中国式现代化承德场景中存在的问题和不足进行揭示，进而形成压力、促进改正、推动工作。实现新闻信息与党务政务服务资源联通，更好地服务于承德场景建设</w:t>
      </w:r>
      <w:r>
        <w:rPr>
          <w:rFonts w:hint="eastAsia" w:ascii="仿宋_GB2312" w:eastAsia="仿宋_GB2312" w:cs="Times New Roman"/>
          <w:sz w:val="32"/>
          <w:szCs w:val="32"/>
          <w:lang w:val="en-US" w:eastAsia="zh-CN"/>
        </w:rPr>
        <w:t>。</w:t>
      </w:r>
      <w:r>
        <w:rPr>
          <w:rFonts w:hint="eastAsia" w:ascii="仿宋_GB2312" w:eastAsia="仿宋_GB2312"/>
          <w:sz w:val="32"/>
          <w:szCs w:val="32"/>
        </w:rPr>
        <w:t>网信办围绕营商环境、项目建设等重点工作加大网络巡查力度，对通过互联网反应的涉及招商引资、项目建设、服务态度等各领域的问题及时预警提示，积极引导妥善处理。同时结合全县开展“学思想 转作风 见行动”主题活动，通过视频或现场培训等形式提高全县领导干部应对舆情的的综合能力，为中国式现代化承德场景建设营造清朗网络环境。</w:t>
      </w:r>
    </w:p>
    <w:p>
      <w:pPr>
        <w:pStyle w:val="2"/>
        <w:spacing w:after="0" w:line="576" w:lineRule="exact"/>
        <w:rPr>
          <w:rFonts w:ascii="仿宋_GB2312" w:hAnsi="仿宋_GB2312" w:eastAsia="仿宋_GB2312" w:cs="仿宋_GB2312"/>
          <w:sz w:val="32"/>
          <w:szCs w:val="32"/>
        </w:rPr>
      </w:pPr>
    </w:p>
    <w:p>
      <w:pPr>
        <w:spacing w:line="576" w:lineRule="exact"/>
        <w:ind w:firstLine="5280" w:firstLineChars="1650"/>
        <w:rPr>
          <w:rFonts w:ascii="仿宋_GB2312" w:eastAsia="仿宋_GB2312"/>
          <w:sz w:val="32"/>
          <w:szCs w:val="32"/>
        </w:rPr>
      </w:pPr>
      <w:r>
        <w:rPr>
          <w:rFonts w:hint="eastAsia" w:ascii="仿宋_GB2312" w:eastAsia="仿宋_GB2312"/>
          <w:sz w:val="32"/>
          <w:szCs w:val="32"/>
        </w:rPr>
        <w:t>滦平县人民政府</w:t>
      </w:r>
    </w:p>
    <w:p>
      <w:pPr>
        <w:spacing w:line="576" w:lineRule="exact"/>
        <w:ind w:firstLine="5120" w:firstLineChars="1600"/>
        <w:rPr>
          <w:rFonts w:ascii="仿宋_GB2312" w:eastAsia="仿宋_GB2312"/>
          <w:sz w:val="32"/>
          <w:szCs w:val="32"/>
        </w:rPr>
      </w:pPr>
      <w:r>
        <w:rPr>
          <w:rFonts w:ascii="仿宋_GB2312" w:eastAsia="仿宋_GB2312"/>
          <w:sz w:val="32"/>
          <w:szCs w:val="32"/>
        </w:rPr>
        <w:t>2023</w:t>
      </w:r>
      <w:r>
        <w:rPr>
          <w:rFonts w:hint="eastAsia" w:ascii="仿宋_GB2312" w:eastAsia="仿宋_GB2312"/>
          <w:sz w:val="32"/>
          <w:szCs w:val="32"/>
        </w:rPr>
        <w:t>年</w:t>
      </w:r>
      <w:r>
        <w:rPr>
          <w:rFonts w:ascii="仿宋_GB2312" w:eastAsia="仿宋_GB2312"/>
          <w:sz w:val="32"/>
          <w:szCs w:val="32"/>
        </w:rPr>
        <w:t>7</w:t>
      </w:r>
      <w:r>
        <w:rPr>
          <w:rFonts w:hint="eastAsia" w:ascii="仿宋_GB2312" w:eastAsia="仿宋_GB2312"/>
          <w:sz w:val="32"/>
          <w:szCs w:val="32"/>
        </w:rPr>
        <w:t>月</w:t>
      </w:r>
      <w:r>
        <w:rPr>
          <w:rFonts w:ascii="仿宋_GB2312" w:eastAsia="仿宋_GB2312"/>
          <w:sz w:val="32"/>
          <w:szCs w:val="32"/>
        </w:rPr>
        <w:t>27</w:t>
      </w:r>
      <w:r>
        <w:rPr>
          <w:rFonts w:hint="eastAsia" w:ascii="仿宋_GB2312" w:eastAsia="仿宋_GB2312"/>
          <w:sz w:val="32"/>
          <w:szCs w:val="32"/>
        </w:rPr>
        <w:t>日</w:t>
      </w:r>
    </w:p>
    <w:p>
      <w:pPr>
        <w:spacing w:line="576" w:lineRule="exact"/>
        <w:rPr>
          <w:rFonts w:ascii="仿宋_GB2312" w:eastAsia="仿宋_GB2312"/>
          <w:sz w:val="32"/>
          <w:szCs w:val="32"/>
        </w:rPr>
      </w:pPr>
    </w:p>
    <w:p>
      <w:pPr>
        <w:spacing w:line="576" w:lineRule="exact"/>
        <w:rPr>
          <w:rFonts w:ascii="仿宋_GB2312" w:eastAsia="仿宋_GB2312"/>
          <w:sz w:val="32"/>
          <w:szCs w:val="32"/>
        </w:rPr>
      </w:pPr>
    </w:p>
    <w:p>
      <w:pPr>
        <w:pStyle w:val="7"/>
        <w:jc w:val="both"/>
      </w:pPr>
    </w:p>
    <w:p>
      <w:pPr>
        <w:spacing w:line="576" w:lineRule="exact"/>
        <w:rPr>
          <w:rFonts w:ascii="仿宋_GB2312" w:eastAsia="仿宋_GB2312"/>
          <w:sz w:val="32"/>
          <w:szCs w:val="32"/>
        </w:rPr>
      </w:pPr>
      <w:r>
        <w:rPr>
          <w:rFonts w:hint="eastAsia" w:ascii="仿宋_GB2312" w:eastAsia="仿宋_GB2312"/>
          <w:sz w:val="32"/>
          <w:szCs w:val="32"/>
        </w:rPr>
        <w:t>领导签发：</w:t>
      </w:r>
    </w:p>
    <w:p>
      <w:pPr>
        <w:spacing w:line="576" w:lineRule="exact"/>
        <w:rPr>
          <w:rFonts w:hint="default" w:ascii="仿宋_GB2312" w:eastAsia="仿宋_GB2312"/>
          <w:sz w:val="32"/>
          <w:szCs w:val="32"/>
          <w:lang w:val="en-US" w:eastAsia="zh-CN"/>
        </w:rPr>
      </w:pPr>
      <w:r>
        <w:rPr>
          <w:rFonts w:hint="eastAsia" w:ascii="仿宋_GB2312" w:eastAsia="仿宋_GB2312"/>
          <w:sz w:val="32"/>
          <w:szCs w:val="32"/>
        </w:rPr>
        <w:t>联系人及电话：</w:t>
      </w:r>
      <w:r>
        <w:rPr>
          <w:rFonts w:hint="eastAsia" w:ascii="仿宋_GB2312" w:eastAsia="仿宋_GB2312"/>
          <w:sz w:val="32"/>
          <w:szCs w:val="32"/>
          <w:lang w:val="en-US" w:eastAsia="zh-CN"/>
        </w:rPr>
        <w:t>隋永娜</w:t>
      </w:r>
      <w:r>
        <w:rPr>
          <w:rFonts w:ascii="仿宋_GB2312" w:eastAsia="仿宋_GB2312"/>
          <w:sz w:val="32"/>
          <w:szCs w:val="32"/>
        </w:rPr>
        <w:t xml:space="preserve"> 858</w:t>
      </w:r>
      <w:r>
        <w:rPr>
          <w:rFonts w:hint="eastAsia" w:ascii="仿宋_GB2312" w:eastAsia="仿宋_GB2312"/>
          <w:sz w:val="32"/>
          <w:szCs w:val="32"/>
          <w:lang w:val="en-US" w:eastAsia="zh-CN"/>
        </w:rPr>
        <w:t>2108</w:t>
      </w:r>
    </w:p>
    <w:p>
      <w:pPr>
        <w:spacing w:line="576" w:lineRule="exact"/>
        <w:rPr>
          <w:rFonts w:ascii="仿宋_GB2312" w:eastAsia="仿宋_GB2312"/>
          <w:sz w:val="32"/>
          <w:szCs w:val="32"/>
        </w:rPr>
      </w:pPr>
      <w:r>
        <w:rPr>
          <w:rFonts w:hint="eastAsia" w:ascii="仿宋_GB2312" w:eastAsia="仿宋_GB2312"/>
          <w:sz w:val="32"/>
          <w:szCs w:val="32"/>
        </w:rPr>
        <w:t>抄报：市政府办公室，市政协提案委员会</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tHDTzAEAAKcDAAAOAAAAAAAAAAEAIAAAAB4BAABkcnMvZTJv&#10;RG9jLnhtbFBLBQYAAAAABgAGAFkBAABcBQAAAAA=&#10;">
          <v:path/>
          <v:fill on="f" focussize="0,0"/>
          <v:stroke on="f" joinstyle="miter"/>
          <v:imagedata o:title=""/>
          <o:lock v:ext="edit"/>
          <v:textbox inset="0mm,0mm,0mm,0mm" style="mso-fit-shape-to-text:t;">
            <w:txbxContent>
              <w:p>
                <w:pPr>
                  <w:snapToGrid w:val="0"/>
                  <w:rPr>
                    <w:rFonts w:ascii="宋体"/>
                    <w:sz w:val="24"/>
                  </w:rPr>
                </w:pPr>
                <w:r>
                  <w:rPr>
                    <w:rFonts w:ascii="宋体" w:hAnsi="宋体"/>
                    <w:sz w:val="24"/>
                  </w:rPr>
                  <w:fldChar w:fldCharType="begin"/>
                </w:r>
                <w:r>
                  <w:rPr>
                    <w:rFonts w:ascii="宋体" w:hAnsi="宋体"/>
                    <w:sz w:val="24"/>
                  </w:rPr>
                  <w:instrText xml:space="preserve"> PAGE  \* MERGEFORMAT </w:instrText>
                </w:r>
                <w:r>
                  <w:rPr>
                    <w:rFonts w:ascii="宋体" w:hAnsi="宋体"/>
                    <w:sz w:val="24"/>
                  </w:rPr>
                  <w:fldChar w:fldCharType="separate"/>
                </w:r>
                <w:r>
                  <w:t>1</w:t>
                </w:r>
                <w:r>
                  <w:rPr>
                    <w:rFonts w:ascii="宋体" w:hAnsi="宋体"/>
                    <w:sz w:val="24"/>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97C922"/>
    <w:multiLevelType w:val="singleLevel"/>
    <w:tmpl w:val="6C97C92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I1NjE2ZDczNjg1MzZjNzY3ODM2NWIzNjE4NDFmNTAifQ=="/>
  </w:docVars>
  <w:rsids>
    <w:rsidRoot w:val="1BD03170"/>
    <w:rsid w:val="0005794E"/>
    <w:rsid w:val="00075BC8"/>
    <w:rsid w:val="00166536"/>
    <w:rsid w:val="0034367A"/>
    <w:rsid w:val="003D3BF4"/>
    <w:rsid w:val="00420457"/>
    <w:rsid w:val="0042244E"/>
    <w:rsid w:val="004959EF"/>
    <w:rsid w:val="00504359"/>
    <w:rsid w:val="00543CAF"/>
    <w:rsid w:val="005E7687"/>
    <w:rsid w:val="006B02D6"/>
    <w:rsid w:val="006B3ECD"/>
    <w:rsid w:val="00732260"/>
    <w:rsid w:val="0076313E"/>
    <w:rsid w:val="00793639"/>
    <w:rsid w:val="007C185E"/>
    <w:rsid w:val="007E228C"/>
    <w:rsid w:val="009047C7"/>
    <w:rsid w:val="00A3513F"/>
    <w:rsid w:val="00AD58D1"/>
    <w:rsid w:val="00B962EF"/>
    <w:rsid w:val="00BD0E13"/>
    <w:rsid w:val="00C91775"/>
    <w:rsid w:val="00CC0349"/>
    <w:rsid w:val="00CC5455"/>
    <w:rsid w:val="00DE2EC6"/>
    <w:rsid w:val="00F11497"/>
    <w:rsid w:val="00F40769"/>
    <w:rsid w:val="00F646E5"/>
    <w:rsid w:val="00F64A9A"/>
    <w:rsid w:val="00FA4E19"/>
    <w:rsid w:val="1BD03170"/>
    <w:rsid w:val="37F90FEA"/>
    <w:rsid w:val="3AFA7F85"/>
    <w:rsid w:val="4DAD20F3"/>
    <w:rsid w:val="4FAF2F9E"/>
    <w:rsid w:val="54196C70"/>
    <w:rsid w:val="57CE7E90"/>
    <w:rsid w:val="58B151C5"/>
    <w:rsid w:val="608A358F"/>
    <w:rsid w:val="678F190B"/>
    <w:rsid w:val="6B607F4C"/>
    <w:rsid w:val="77D05F9B"/>
    <w:rsid w:val="7CF27F6D"/>
    <w:rsid w:val="7E590FF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qFormat="1" w:unhideWhenUsed="0"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nhideWhenUsed="0" w:uiPriority="99"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iPriority w:val="99"/>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0"/>
    <w:qFormat/>
    <w:uiPriority w:val="99"/>
    <w:pPr>
      <w:spacing w:after="140" w:line="276" w:lineRule="auto"/>
    </w:pPr>
    <w:rPr>
      <w:rFonts w:ascii="Calibri" w:hAnsi="Calibri"/>
    </w:rPr>
  </w:style>
  <w:style w:type="paragraph" w:styleId="3">
    <w:name w:val="Date"/>
    <w:basedOn w:val="1"/>
    <w:next w:val="1"/>
    <w:link w:val="18"/>
    <w:qFormat/>
    <w:uiPriority w:val="99"/>
    <w:pPr>
      <w:ind w:left="100" w:leftChars="2500"/>
    </w:pPr>
  </w:style>
  <w:style w:type="paragraph" w:styleId="4">
    <w:name w:val="footer"/>
    <w:basedOn w:val="1"/>
    <w:link w:val="14"/>
    <w:qFormat/>
    <w:uiPriority w:val="99"/>
    <w:pPr>
      <w:tabs>
        <w:tab w:val="center" w:pos="4153"/>
        <w:tab w:val="right" w:pos="8306"/>
      </w:tabs>
      <w:snapToGrid w:val="0"/>
      <w:jc w:val="left"/>
    </w:pPr>
    <w:rPr>
      <w:sz w:val="18"/>
      <w:szCs w:val="18"/>
    </w:rPr>
  </w:style>
  <w:style w:type="paragraph" w:styleId="5">
    <w:name w:val="header"/>
    <w:basedOn w:val="1"/>
    <w:link w:val="15"/>
    <w:qFormat/>
    <w:uiPriority w:val="99"/>
    <w:pPr>
      <w:pBdr>
        <w:bottom w:val="single" w:color="auto" w:sz="6" w:space="1"/>
      </w:pBdr>
      <w:tabs>
        <w:tab w:val="center" w:pos="4153"/>
        <w:tab w:val="right" w:pos="8306"/>
      </w:tabs>
      <w:snapToGrid w:val="0"/>
      <w:jc w:val="center"/>
    </w:pPr>
    <w:rPr>
      <w:sz w:val="18"/>
      <w:szCs w:val="18"/>
    </w:rPr>
  </w:style>
  <w:style w:type="paragraph" w:styleId="6">
    <w:name w:val="index 7"/>
    <w:basedOn w:val="1"/>
    <w:next w:val="1"/>
    <w:semiHidden/>
    <w:qFormat/>
    <w:uiPriority w:val="99"/>
    <w:pPr>
      <w:ind w:left="1200" w:leftChars="1200"/>
    </w:pPr>
  </w:style>
  <w:style w:type="paragraph" w:styleId="7">
    <w:name w:val="Title"/>
    <w:basedOn w:val="1"/>
    <w:next w:val="1"/>
    <w:link w:val="13"/>
    <w:qFormat/>
    <w:uiPriority w:val="99"/>
    <w:pPr>
      <w:spacing w:before="240" w:after="60"/>
      <w:jc w:val="center"/>
      <w:outlineLvl w:val="0"/>
    </w:pPr>
    <w:rPr>
      <w:rFonts w:ascii="Cambria" w:hAnsi="Cambria"/>
      <w:b/>
      <w:bCs/>
      <w:kern w:val="0"/>
      <w:sz w:val="32"/>
      <w:szCs w:val="32"/>
    </w:rPr>
  </w:style>
  <w:style w:type="table" w:styleId="9">
    <w:name w:val="Table Grid"/>
    <w:basedOn w:val="8"/>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qFormat/>
    <w:uiPriority w:val="99"/>
    <w:rPr>
      <w:rFonts w:cs="Times New Roman"/>
    </w:rPr>
  </w:style>
  <w:style w:type="paragraph" w:customStyle="1" w:styleId="12">
    <w:name w:val="正文部分 Char Char Char"/>
    <w:basedOn w:val="2"/>
    <w:next w:val="1"/>
    <w:qFormat/>
    <w:uiPriority w:val="99"/>
    <w:pPr>
      <w:adjustRightInd w:val="0"/>
      <w:spacing w:line="460" w:lineRule="exact"/>
      <w:textAlignment w:val="baseline"/>
    </w:pPr>
    <w:rPr>
      <w:sz w:val="24"/>
    </w:rPr>
  </w:style>
  <w:style w:type="character" w:customStyle="1" w:styleId="13">
    <w:name w:val="Title Char"/>
    <w:basedOn w:val="10"/>
    <w:link w:val="7"/>
    <w:qFormat/>
    <w:locked/>
    <w:uiPriority w:val="99"/>
    <w:rPr>
      <w:rFonts w:ascii="Cambria" w:hAnsi="Cambria" w:cs="Times New Roman"/>
      <w:b/>
      <w:bCs/>
      <w:sz w:val="32"/>
      <w:szCs w:val="32"/>
    </w:rPr>
  </w:style>
  <w:style w:type="character" w:customStyle="1" w:styleId="14">
    <w:name w:val="Footer Char"/>
    <w:basedOn w:val="10"/>
    <w:link w:val="4"/>
    <w:semiHidden/>
    <w:qFormat/>
    <w:locked/>
    <w:uiPriority w:val="99"/>
    <w:rPr>
      <w:rFonts w:ascii="Times New Roman" w:hAnsi="Times New Roman" w:cs="Times New Roman"/>
      <w:sz w:val="18"/>
      <w:szCs w:val="18"/>
    </w:rPr>
  </w:style>
  <w:style w:type="character" w:customStyle="1" w:styleId="15">
    <w:name w:val="Header Char"/>
    <w:basedOn w:val="10"/>
    <w:link w:val="5"/>
    <w:semiHidden/>
    <w:qFormat/>
    <w:locked/>
    <w:uiPriority w:val="99"/>
    <w:rPr>
      <w:rFonts w:ascii="Times New Roman" w:hAnsi="Times New Roman" w:cs="Times New Roman"/>
      <w:sz w:val="18"/>
      <w:szCs w:val="18"/>
    </w:rPr>
  </w:style>
  <w:style w:type="paragraph" w:customStyle="1" w:styleId="16">
    <w:name w:val="Plain Text1"/>
    <w:basedOn w:val="1"/>
    <w:next w:val="17"/>
    <w:qFormat/>
    <w:uiPriority w:val="99"/>
    <w:rPr>
      <w:rFonts w:ascii="宋体" w:hAnsi="Courier New"/>
    </w:rPr>
  </w:style>
  <w:style w:type="paragraph" w:customStyle="1" w:styleId="17">
    <w:name w:val="index 91"/>
    <w:basedOn w:val="1"/>
    <w:next w:val="1"/>
    <w:qFormat/>
    <w:uiPriority w:val="99"/>
    <w:pPr>
      <w:ind w:left="1600" w:leftChars="1600"/>
    </w:pPr>
  </w:style>
  <w:style w:type="character" w:customStyle="1" w:styleId="18">
    <w:name w:val="Date Char"/>
    <w:basedOn w:val="10"/>
    <w:link w:val="3"/>
    <w:semiHidden/>
    <w:qFormat/>
    <w:locked/>
    <w:uiPriority w:val="99"/>
    <w:rPr>
      <w:rFonts w:ascii="Times New Roman" w:hAnsi="Times New Roman" w:cs="Times New Roman"/>
      <w:sz w:val="24"/>
      <w:szCs w:val="24"/>
    </w:rPr>
  </w:style>
  <w:style w:type="paragraph" w:styleId="19">
    <w:name w:val="List Paragraph"/>
    <w:basedOn w:val="1"/>
    <w:qFormat/>
    <w:uiPriority w:val="99"/>
    <w:pPr>
      <w:ind w:firstLine="420" w:firstLineChars="200"/>
    </w:pPr>
    <w:rPr>
      <w:rFonts w:ascii="Calibri" w:hAnsi="Calibri"/>
      <w:szCs w:val="22"/>
    </w:rPr>
  </w:style>
  <w:style w:type="character" w:customStyle="1" w:styleId="20">
    <w:name w:val="Body Text Char"/>
    <w:basedOn w:val="10"/>
    <w:link w:val="2"/>
    <w:semiHidden/>
    <w:qFormat/>
    <w:locked/>
    <w:uiPriority w:val="99"/>
    <w:rPr>
      <w:rFonts w:ascii="Times New Roman" w:hAnsi="Times New Roman" w:cs="Times New Roman"/>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3</Pages>
  <Words>183</Words>
  <Characters>1044</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2023-04-10T07:43:00Z</dcterms:created>
  <dc:creator>john</dc:creator>
  <cp:lastModifiedBy>Administrator</cp:lastModifiedBy>
  <cp:lastPrinted>2023-08-11T07:58:00Z</cp:lastPrinted>
  <dcterms:modified xsi:type="dcterms:W3CDTF">2023-08-11T08:31:27Z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930FF668F9D54717A5413F612EEC19C5_13</vt:lpwstr>
  </property>
</Properties>
</file>