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topLinePunct w:val="0"/>
        <w:autoSpaceDE/>
        <w:autoSpaceDN/>
        <w:bidi w:val="0"/>
        <w:spacing w:line="560" w:lineRule="exact"/>
        <w:jc w:val="both"/>
        <w:textAlignment w:val="auto"/>
        <w:rPr>
          <w:rFonts w:hint="eastAsia" w:ascii="楷体_GB2312" w:eastAsia="楷体_GB2312"/>
          <w:sz w:val="28"/>
          <w:szCs w:val="28"/>
        </w:rPr>
      </w:pPr>
    </w:p>
    <w:p>
      <w:pPr>
        <w:keepNext w:val="0"/>
        <w:keepLines w:val="0"/>
        <w:pageBreakBefore w:val="0"/>
        <w:kinsoku/>
        <w:wordWrap/>
        <w:topLinePunct w:val="0"/>
        <w:autoSpaceDE/>
        <w:autoSpaceDN/>
        <w:bidi w:val="0"/>
        <w:spacing w:line="560" w:lineRule="exact"/>
        <w:jc w:val="both"/>
        <w:textAlignment w:val="auto"/>
        <w:rPr>
          <w:rFonts w:hint="eastAsia" w:ascii="楷体_GB2312" w:eastAsia="楷体_GB2312"/>
          <w:sz w:val="28"/>
          <w:szCs w:val="28"/>
        </w:rPr>
      </w:pPr>
    </w:p>
    <w:p>
      <w:pPr>
        <w:keepNext w:val="0"/>
        <w:keepLines w:val="0"/>
        <w:pageBreakBefore w:val="0"/>
        <w:kinsoku/>
        <w:wordWrap/>
        <w:topLinePunct w:val="0"/>
        <w:autoSpaceDE/>
        <w:autoSpaceDN/>
        <w:bidi w:val="0"/>
        <w:spacing w:line="560" w:lineRule="exact"/>
        <w:jc w:val="both"/>
        <w:textAlignment w:val="auto"/>
        <w:rPr>
          <w:rFonts w:hint="eastAsia" w:ascii="楷体_GB2312" w:eastAsia="楷体_GB2312"/>
          <w:sz w:val="28"/>
          <w:szCs w:val="28"/>
        </w:rPr>
      </w:pPr>
    </w:p>
    <w:p>
      <w:pPr>
        <w:keepNext w:val="0"/>
        <w:keepLines w:val="0"/>
        <w:pageBreakBefore w:val="0"/>
        <w:kinsoku/>
        <w:wordWrap/>
        <w:topLinePunct w:val="0"/>
        <w:autoSpaceDE/>
        <w:autoSpaceDN/>
        <w:bidi w:val="0"/>
        <w:spacing w:line="560" w:lineRule="exact"/>
        <w:ind w:firstLine="3640" w:firstLineChars="1300"/>
        <w:jc w:val="both"/>
        <w:textAlignment w:val="auto"/>
        <w:rPr>
          <w:rFonts w:hint="eastAsia" w:ascii="楷体_GB2312" w:eastAsia="楷体_GB2312"/>
          <w:sz w:val="28"/>
          <w:szCs w:val="28"/>
        </w:rPr>
      </w:pPr>
      <w:r>
        <w:rPr>
          <w:rFonts w:hint="eastAsia" w:ascii="楷体_GB2312" w:eastAsia="楷体_GB2312"/>
          <w:sz w:val="28"/>
          <w:szCs w:val="28"/>
          <w:lang w:eastAsia="zh-CN"/>
        </w:rPr>
        <w:t>滦政提主办</w:t>
      </w:r>
      <w:r>
        <w:rPr>
          <w:rFonts w:hint="eastAsia" w:ascii="楷体_GB2312" w:eastAsia="楷体_GB2312"/>
          <w:sz w:val="28"/>
          <w:szCs w:val="28"/>
        </w:rPr>
        <w:t>字（20</w:t>
      </w:r>
      <w:r>
        <w:rPr>
          <w:rFonts w:hint="eastAsia" w:ascii="楷体_GB2312" w:eastAsia="楷体_GB2312"/>
          <w:sz w:val="28"/>
          <w:szCs w:val="28"/>
          <w:lang w:val="en-US" w:eastAsia="zh-CN"/>
        </w:rPr>
        <w:t>23</w:t>
      </w:r>
      <w:r>
        <w:rPr>
          <w:rFonts w:hint="eastAsia" w:ascii="楷体_GB2312" w:eastAsia="楷体_GB2312"/>
          <w:sz w:val="28"/>
          <w:szCs w:val="28"/>
        </w:rPr>
        <w:t>）第</w:t>
      </w:r>
      <w:r>
        <w:rPr>
          <w:rFonts w:hint="eastAsia" w:ascii="楷体_GB2312" w:eastAsia="楷体_GB2312"/>
          <w:sz w:val="28"/>
          <w:szCs w:val="28"/>
          <w:lang w:val="en-US" w:eastAsia="zh-CN"/>
        </w:rPr>
        <w:t>63</w:t>
      </w:r>
      <w:r>
        <w:rPr>
          <w:rFonts w:hint="eastAsia" w:ascii="楷体_GB2312" w:eastAsia="楷体_GB2312"/>
          <w:sz w:val="28"/>
          <w:szCs w:val="28"/>
        </w:rPr>
        <w:t xml:space="preserve">号  </w:t>
      </w:r>
      <w:r>
        <w:rPr>
          <w:rFonts w:hint="eastAsia" w:ascii="楷体_GB2312" w:eastAsia="楷体_GB2312"/>
          <w:sz w:val="28"/>
          <w:szCs w:val="28"/>
          <w:lang w:val="en-US" w:eastAsia="zh-CN"/>
        </w:rPr>
        <w:t xml:space="preserve"> </w:t>
      </w:r>
      <w:r>
        <w:rPr>
          <w:rFonts w:hint="eastAsia" w:ascii="楷体_GB2312" w:eastAsia="楷体_GB2312"/>
          <w:sz w:val="28"/>
          <w:szCs w:val="28"/>
        </w:rPr>
        <w:t>A类</w:t>
      </w:r>
    </w:p>
    <w:p>
      <w:pPr>
        <w:keepNext w:val="0"/>
        <w:keepLines w:val="0"/>
        <w:pageBreakBefore w:val="0"/>
        <w:kinsoku/>
        <w:wordWrap/>
        <w:topLinePunct w:val="0"/>
        <w:autoSpaceDE/>
        <w:autoSpaceDN/>
        <w:bidi w:val="0"/>
        <w:spacing w:line="560" w:lineRule="exact"/>
        <w:ind w:firstLine="420" w:firstLineChars="150"/>
        <w:jc w:val="right"/>
        <w:textAlignment w:val="auto"/>
        <w:rPr>
          <w:rFonts w:hint="eastAsia"/>
          <w:sz w:val="32"/>
          <w:szCs w:val="32"/>
        </w:rPr>
      </w:pPr>
      <w:r>
        <w:rPr>
          <w:rFonts w:hint="eastAsia" w:ascii="楷体_GB2312" w:eastAsia="楷体_GB2312"/>
          <w:sz w:val="28"/>
          <w:szCs w:val="28"/>
        </w:rPr>
        <w:t xml:space="preserve">                              是否同意公开（是）</w:t>
      </w:r>
    </w:p>
    <w:p>
      <w:pPr>
        <w:keepNext w:val="0"/>
        <w:keepLines w:val="0"/>
        <w:pageBreakBefore w:val="0"/>
        <w:kinsoku/>
        <w:wordWrap/>
        <w:topLinePunct w:val="0"/>
        <w:autoSpaceDE/>
        <w:autoSpaceDN/>
        <w:bidi w:val="0"/>
        <w:spacing w:line="560" w:lineRule="exact"/>
        <w:textAlignment w:val="auto"/>
        <w:rPr>
          <w:rFonts w:hint="eastAsia"/>
          <w:sz w:val="32"/>
          <w:szCs w:val="32"/>
        </w:rPr>
      </w:pPr>
      <w:r>
        <w:rPr>
          <w:rFonts w:hint="eastAsia"/>
          <w:sz w:val="32"/>
          <w:szCs w:val="32"/>
        </w:rPr>
        <w:t xml:space="preserve">                    </w:t>
      </w:r>
    </w:p>
    <w:p>
      <w:pPr>
        <w:keepNext w:val="0"/>
        <w:keepLines w:val="0"/>
        <w:pageBreakBefore w:val="0"/>
        <w:kinsoku/>
        <w:wordWrap/>
        <w:topLinePunct w:val="0"/>
        <w:autoSpaceDE/>
        <w:autoSpaceDN/>
        <w:bidi w:val="0"/>
        <w:spacing w:line="560" w:lineRule="exact"/>
        <w:jc w:val="center"/>
        <w:textAlignment w:val="auto"/>
        <w:rPr>
          <w:rFonts w:hint="eastAsia" w:ascii="宋体" w:hAnsi="宋体"/>
          <w:b/>
          <w:sz w:val="44"/>
          <w:szCs w:val="44"/>
        </w:rPr>
      </w:pPr>
      <w:r>
        <w:rPr>
          <w:rFonts w:hint="eastAsia" w:ascii="宋体" w:hAnsi="宋体"/>
          <w:b/>
          <w:sz w:val="44"/>
          <w:szCs w:val="44"/>
        </w:rPr>
        <w:t>对政协承德市第十</w:t>
      </w:r>
      <w:r>
        <w:rPr>
          <w:rFonts w:hint="eastAsia" w:ascii="宋体" w:hAnsi="宋体"/>
          <w:b/>
          <w:sz w:val="44"/>
          <w:szCs w:val="44"/>
          <w:lang w:eastAsia="zh-CN"/>
        </w:rPr>
        <w:t>五</w:t>
      </w:r>
      <w:r>
        <w:rPr>
          <w:rFonts w:hint="eastAsia" w:ascii="宋体" w:hAnsi="宋体"/>
          <w:b/>
          <w:sz w:val="44"/>
          <w:szCs w:val="44"/>
        </w:rPr>
        <w:t>届委员会第</w:t>
      </w:r>
      <w:r>
        <w:rPr>
          <w:rFonts w:hint="eastAsia" w:ascii="宋体" w:hAnsi="宋体"/>
          <w:b/>
          <w:sz w:val="44"/>
          <w:szCs w:val="44"/>
          <w:lang w:val="en-US" w:eastAsia="zh-CN"/>
        </w:rPr>
        <w:t>三</w:t>
      </w:r>
      <w:r>
        <w:rPr>
          <w:rFonts w:hint="eastAsia" w:ascii="宋体" w:hAnsi="宋体"/>
          <w:b/>
          <w:sz w:val="44"/>
          <w:szCs w:val="44"/>
        </w:rPr>
        <w:t>次会议</w:t>
      </w:r>
    </w:p>
    <w:p>
      <w:pPr>
        <w:keepNext w:val="0"/>
        <w:keepLines w:val="0"/>
        <w:pageBreakBefore w:val="0"/>
        <w:kinsoku/>
        <w:wordWrap/>
        <w:topLinePunct w:val="0"/>
        <w:autoSpaceDE/>
        <w:autoSpaceDN/>
        <w:bidi w:val="0"/>
        <w:spacing w:line="560" w:lineRule="exact"/>
        <w:jc w:val="center"/>
        <w:textAlignment w:val="auto"/>
        <w:rPr>
          <w:rFonts w:hint="eastAsia" w:ascii="宋体" w:hAnsi="宋体"/>
          <w:b/>
          <w:sz w:val="44"/>
          <w:szCs w:val="44"/>
        </w:rPr>
      </w:pPr>
      <w:r>
        <w:rPr>
          <w:rFonts w:hint="eastAsia" w:ascii="宋体" w:hAnsi="宋体"/>
          <w:b/>
          <w:sz w:val="44"/>
          <w:szCs w:val="44"/>
        </w:rPr>
        <w:t>第</w:t>
      </w:r>
      <w:r>
        <w:rPr>
          <w:rFonts w:hint="eastAsia" w:ascii="宋体" w:hAnsi="宋体"/>
          <w:b/>
          <w:sz w:val="44"/>
          <w:szCs w:val="44"/>
          <w:lang w:val="en-US" w:eastAsia="zh-CN"/>
        </w:rPr>
        <w:t>0348</w:t>
      </w:r>
      <w:r>
        <w:rPr>
          <w:rFonts w:hint="eastAsia" w:ascii="宋体" w:hAnsi="宋体"/>
          <w:b/>
          <w:sz w:val="44"/>
          <w:szCs w:val="44"/>
        </w:rPr>
        <w:t>号提案的答复</w:t>
      </w:r>
    </w:p>
    <w:p>
      <w:pPr>
        <w:keepNext w:val="0"/>
        <w:keepLines w:val="0"/>
        <w:pageBreakBefore w:val="0"/>
        <w:kinsoku/>
        <w:wordWrap/>
        <w:topLinePunct w:val="0"/>
        <w:autoSpaceDE/>
        <w:autoSpaceDN/>
        <w:bidi w:val="0"/>
        <w:spacing w:line="560" w:lineRule="exact"/>
        <w:ind w:firstLine="880" w:firstLineChars="200"/>
        <w:textAlignment w:val="auto"/>
        <w:rPr>
          <w:rFonts w:hint="eastAsia" w:ascii="宋体" w:hAnsi="宋体"/>
          <w:sz w:val="44"/>
          <w:szCs w:val="44"/>
        </w:rPr>
      </w:pPr>
    </w:p>
    <w:p>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仿宋_GB2312" w:eastAsia="仿宋_GB2312"/>
          <w:sz w:val="32"/>
          <w:szCs w:val="32"/>
        </w:rPr>
      </w:pPr>
      <w:r>
        <w:rPr>
          <w:rFonts w:hint="eastAsia" w:ascii="仿宋_GB2312" w:eastAsia="仿宋_GB2312"/>
          <w:sz w:val="32"/>
          <w:szCs w:val="32"/>
          <w:lang w:eastAsia="zh-CN"/>
        </w:rPr>
        <w:t>张元元</w:t>
      </w:r>
      <w:r>
        <w:rPr>
          <w:rFonts w:hint="eastAsia" w:ascii="仿宋_GB2312" w:eastAsia="仿宋_GB2312"/>
          <w:sz w:val="32"/>
          <w:szCs w:val="32"/>
        </w:rPr>
        <w:t>委员：</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sz w:val="32"/>
          <w:szCs w:val="32"/>
        </w:rPr>
      </w:pPr>
      <w:r>
        <w:rPr>
          <w:rFonts w:hint="eastAsia" w:ascii="仿宋_GB2312" w:eastAsia="仿宋_GB2312"/>
          <w:sz w:val="32"/>
          <w:szCs w:val="32"/>
        </w:rPr>
        <w:t>您提出的关于“</w:t>
      </w:r>
      <w:r>
        <w:rPr>
          <w:rFonts w:hint="eastAsia" w:ascii="仿宋_GB2312" w:eastAsia="仿宋_GB2312"/>
          <w:sz w:val="32"/>
          <w:szCs w:val="32"/>
          <w:lang w:eastAsia="zh-CN"/>
        </w:rPr>
        <w:t>承德市中小学提升综合素质能力和优化教育</w:t>
      </w:r>
      <w:r>
        <w:rPr>
          <w:rFonts w:hint="eastAsia" w:ascii="仿宋_GB2312" w:eastAsia="仿宋_GB2312"/>
          <w:sz w:val="32"/>
          <w:szCs w:val="32"/>
        </w:rPr>
        <w:t>”的提案收悉，现答复如下：</w:t>
      </w:r>
    </w:p>
    <w:p>
      <w:pPr>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eastAsia="仿宋_GB2312"/>
          <w:sz w:val="32"/>
          <w:szCs w:val="32"/>
          <w:lang w:val="en-US" w:eastAsia="zh-CN"/>
        </w:rPr>
      </w:pPr>
      <w:r>
        <w:rPr>
          <w:rFonts w:hint="eastAsia" w:ascii="仿宋_GB2312" w:eastAsia="仿宋_GB2312"/>
          <w:sz w:val="32"/>
          <w:szCs w:val="32"/>
          <w:lang w:eastAsia="zh-CN"/>
        </w:rPr>
        <w:t>滦平县共有各级各类校（园）196所，其中，公办校（园）169所：职教中心1所，一中1所，初中7所、小学89所，特教1所，县直幼儿园4所，农村学前独立园点60个；私立校（园）27所，民办高中</w:t>
      </w:r>
      <w:r>
        <w:rPr>
          <w:rFonts w:hint="eastAsia" w:ascii="仿宋_GB2312" w:eastAsia="仿宋_GB2312"/>
          <w:sz w:val="32"/>
          <w:szCs w:val="32"/>
          <w:lang w:val="en-US" w:eastAsia="zh-CN"/>
        </w:rPr>
        <w:t>2</w:t>
      </w:r>
      <w:r>
        <w:rPr>
          <w:rFonts w:hint="eastAsia" w:ascii="仿宋_GB2312" w:eastAsia="仿宋_GB2312"/>
          <w:sz w:val="32"/>
          <w:szCs w:val="32"/>
          <w:lang w:eastAsia="zh-CN"/>
        </w:rPr>
        <w:t>所</w:t>
      </w:r>
      <w:r>
        <w:rPr>
          <w:rFonts w:hint="eastAsia" w:ascii="楷体_GB2312" w:hAnsi="楷体_GB2312" w:eastAsia="楷体_GB2312" w:cs="楷体_GB2312"/>
          <w:sz w:val="32"/>
          <w:szCs w:val="32"/>
          <w:lang w:eastAsia="zh-CN"/>
        </w:rPr>
        <w:t>（文茂高中、普臻中学）</w:t>
      </w:r>
      <w:r>
        <w:rPr>
          <w:rFonts w:hint="eastAsia" w:ascii="仿宋_GB2312" w:eastAsia="仿宋_GB2312"/>
          <w:sz w:val="32"/>
          <w:szCs w:val="32"/>
          <w:lang w:eastAsia="zh-CN"/>
        </w:rPr>
        <w:t>。共建设中小学实验室</w:t>
      </w:r>
      <w:r>
        <w:rPr>
          <w:rFonts w:hint="eastAsia" w:ascii="仿宋_GB2312" w:eastAsia="仿宋_GB2312"/>
          <w:sz w:val="32"/>
          <w:szCs w:val="32"/>
          <w:lang w:val="en-US" w:eastAsia="zh-CN"/>
        </w:rPr>
        <w:t>105个，其中，高中26个，初中37个，小学42个。建设创客实验室6个，地理实验室2个。</w:t>
      </w:r>
    </w:p>
    <w:p>
      <w:pPr>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sz w:val="32"/>
          <w:szCs w:val="32"/>
        </w:rPr>
      </w:pPr>
      <w:r>
        <w:rPr>
          <w:rFonts w:hint="eastAsia" w:ascii="仿宋_GB2312" w:eastAsia="仿宋_GB2312"/>
          <w:sz w:val="32"/>
          <w:szCs w:val="32"/>
          <w:lang w:eastAsia="zh-CN"/>
        </w:rPr>
        <w:t>近年来，我县高度重视中小学综合素质提升工作，着重培养学生的实践能力、实验能力和动手能力，取得了一定成效，现将有关情况汇报如下：</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kern w:val="2"/>
          <w:sz w:val="32"/>
          <w:szCs w:val="32"/>
          <w:lang w:val="en-US" w:eastAsia="zh-CN" w:bidi="ar-SA"/>
        </w:rPr>
        <w:t>一、</w:t>
      </w:r>
      <w:r>
        <w:rPr>
          <w:rFonts w:hint="eastAsia" w:ascii="黑体" w:hAnsi="黑体" w:eastAsia="黑体" w:cs="黑体"/>
          <w:sz w:val="32"/>
          <w:szCs w:val="32"/>
          <w:lang w:eastAsia="zh-CN"/>
        </w:rPr>
        <w:t>加强投入，保障实验室有效供给</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lang w:val="en-US" w:eastAsia="zh-CN"/>
        </w:rPr>
        <w:t>我县严格按照省督导评估要求为中小学配齐了</w:t>
      </w:r>
      <w:r>
        <w:rPr>
          <w:rFonts w:hint="eastAsia" w:ascii="仿宋_GB2312" w:hAnsi="仿宋_GB2312" w:eastAsia="仿宋_GB2312" w:cs="仿宋_GB2312"/>
          <w:sz w:val="32"/>
          <w:szCs w:val="32"/>
          <w:highlight w:val="none"/>
          <w:lang w:val="en-US" w:eastAsia="zh-CN"/>
        </w:rPr>
        <w:t>实验室79个及实验器材79套，新课改后部分实验器材需要调整，2023年我县</w:t>
      </w:r>
      <w:r>
        <w:rPr>
          <w:rFonts w:hint="eastAsia" w:ascii="仿宋_GB2312" w:hAnsi="仿宋_GB2312" w:eastAsia="仿宋_GB2312" w:cs="仿宋_GB2312"/>
          <w:sz w:val="32"/>
          <w:szCs w:val="32"/>
          <w:highlight w:val="none"/>
          <w:lang w:eastAsia="zh-CN"/>
        </w:rPr>
        <w:t>计划投入资金</w:t>
      </w:r>
      <w:r>
        <w:rPr>
          <w:rFonts w:hint="eastAsia" w:ascii="仿宋_GB2312" w:hAnsi="仿宋_GB2312" w:eastAsia="仿宋_GB2312" w:cs="仿宋_GB2312"/>
          <w:sz w:val="32"/>
          <w:szCs w:val="32"/>
          <w:highlight w:val="none"/>
          <w:lang w:val="en-US" w:eastAsia="zh-CN"/>
        </w:rPr>
        <w:t>159万元采购实验器材33套补充到各初中、小学，目前项目意向已经公示，下一步将进入采购阶段</w:t>
      </w:r>
      <w:r>
        <w:rPr>
          <w:rFonts w:hint="eastAsia" w:ascii="仿宋_GB2312" w:hAnsi="仿宋_GB2312" w:eastAsia="仿宋_GB2312" w:cs="仿宋_GB2312"/>
          <w:sz w:val="32"/>
          <w:szCs w:val="32"/>
          <w:highlight w:val="none"/>
          <w:lang w:eastAsia="zh-CN"/>
        </w:rPr>
        <w:t>。二是新建校专用教室高标准建设，在</w:t>
      </w:r>
      <w:r>
        <w:rPr>
          <w:rFonts w:hint="eastAsia" w:ascii="仿宋_GB2312" w:hAnsi="仿宋_GB2312" w:eastAsia="仿宋_GB2312" w:cs="仿宋_GB2312"/>
          <w:sz w:val="32"/>
          <w:szCs w:val="32"/>
          <w:highlight w:val="none"/>
          <w:lang w:val="en-US" w:eastAsia="zh-CN"/>
        </w:rPr>
        <w:t>2020年新建第四中学和易地扶贫搬迁配套小学建设中，投资219万为2所学校高标准建设了理化生实验室、音乐美术等专用教室20个。</w:t>
      </w:r>
    </w:p>
    <w:p>
      <w:pPr>
        <w:pStyle w:val="2"/>
        <w:keepNext/>
        <w:keepLines/>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黑体" w:hAnsi="黑体" w:eastAsia="黑体" w:cs="黑体"/>
          <w:b w:val="0"/>
          <w:bCs w:val="0"/>
          <w:lang w:eastAsia="zh-CN"/>
        </w:rPr>
      </w:pPr>
      <w:r>
        <w:rPr>
          <w:rFonts w:hint="eastAsia" w:ascii="黑体" w:hAnsi="黑体" w:eastAsia="黑体" w:cs="黑体"/>
          <w:b w:val="0"/>
          <w:bCs w:val="0"/>
          <w:lang w:eastAsia="zh-CN"/>
        </w:rPr>
        <w:t>二、加强管理，保障实验室安全运行</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一是纳入校园考核。</w:t>
      </w:r>
      <w:r>
        <w:rPr>
          <w:rFonts w:hint="eastAsia" w:ascii="仿宋_GB2312" w:hAnsi="仿宋_GB2312" w:eastAsia="仿宋_GB2312" w:cs="仿宋_GB2312"/>
          <w:sz w:val="32"/>
          <w:szCs w:val="32"/>
          <w:lang w:eastAsia="zh-CN"/>
        </w:rPr>
        <w:t>县教体局仪器站和督导室成立专项检查小组，每年至少</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次深入校园，实地检查实验室日常管理和应用开展情况。</w:t>
      </w:r>
      <w:r>
        <w:rPr>
          <w:rFonts w:hint="eastAsia" w:ascii="楷体_GB2312" w:hAnsi="楷体_GB2312" w:eastAsia="楷体_GB2312" w:cs="楷体_GB2312"/>
          <w:b/>
          <w:bCs/>
          <w:sz w:val="32"/>
          <w:szCs w:val="32"/>
          <w:lang w:val="en-US" w:eastAsia="zh-CN"/>
        </w:rPr>
        <w:t>二是强化业务培训。</w:t>
      </w:r>
      <w:r>
        <w:rPr>
          <w:rFonts w:hint="eastAsia" w:ascii="仿宋_GB2312" w:hAnsi="仿宋_GB2312" w:eastAsia="仿宋_GB2312" w:cs="仿宋_GB2312"/>
          <w:sz w:val="32"/>
          <w:szCs w:val="32"/>
          <w:lang w:eastAsia="zh-CN"/>
        </w:rPr>
        <w:t>每年定期组织各校（园）师生进行实验室操作常规培训，进一步提高师生的安全意识，同时，以新课改为契机，更加注重学生综合素质的培养</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b/>
          <w:bCs/>
          <w:sz w:val="32"/>
          <w:szCs w:val="32"/>
          <w:lang w:val="en-US" w:eastAsia="zh-CN"/>
        </w:rPr>
        <w:t>三是强化危险品管理</w:t>
      </w:r>
      <w:r>
        <w:rPr>
          <w:rFonts w:hint="eastAsia" w:ascii="楷体_GB2312" w:hAnsi="楷体_GB2312" w:eastAsia="楷体_GB2312" w:cs="楷体_GB2312"/>
          <w:sz w:val="32"/>
          <w:szCs w:val="32"/>
          <w:lang w:eastAsia="zh-CN"/>
        </w:rPr>
        <w:t>。</w:t>
      </w:r>
      <w:r>
        <w:rPr>
          <w:rFonts w:hint="eastAsia" w:ascii="仿宋_GB2312" w:hAnsi="仿宋_GB2312" w:eastAsia="仿宋_GB2312" w:cs="仿宋_GB2312"/>
          <w:sz w:val="32"/>
          <w:szCs w:val="32"/>
          <w:lang w:eastAsia="zh-CN"/>
        </w:rPr>
        <w:t>我县严格按照“双人双锁”要求，强化危险品常规管理，及时对实验室各项设施设备进行维护，</w:t>
      </w:r>
      <w:r>
        <w:rPr>
          <w:rFonts w:hint="eastAsia" w:ascii="仿宋_GB2312" w:hAnsi="仿宋_GB2312" w:eastAsia="仿宋_GB2312" w:cs="仿宋_GB2312"/>
          <w:sz w:val="32"/>
          <w:szCs w:val="32"/>
          <w:lang w:val="en-US" w:eastAsia="zh-CN"/>
        </w:rPr>
        <w:t>并于2019年集中销毁了</w:t>
      </w:r>
      <w:r>
        <w:rPr>
          <w:rFonts w:hint="eastAsia" w:ascii="仿宋_GB2312" w:hAnsi="仿宋_GB2312" w:eastAsia="仿宋_GB2312" w:cs="仿宋_GB2312"/>
          <w:sz w:val="32"/>
          <w:szCs w:val="32"/>
          <w:highlight w:val="none"/>
          <w:lang w:val="en-US" w:eastAsia="zh-CN"/>
        </w:rPr>
        <w:t>1.08吨</w:t>
      </w:r>
      <w:r>
        <w:rPr>
          <w:rFonts w:hint="eastAsia" w:ascii="仿宋_GB2312" w:hAnsi="仿宋_GB2312" w:eastAsia="仿宋_GB2312" w:cs="仿宋_GB2312"/>
          <w:sz w:val="32"/>
          <w:szCs w:val="32"/>
          <w:lang w:val="en-US" w:eastAsia="zh-CN"/>
        </w:rPr>
        <w:t>过期危险化学品，坚决从源头上切断危险源。</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kern w:val="2"/>
          <w:sz w:val="32"/>
          <w:szCs w:val="32"/>
          <w:lang w:val="en-US" w:eastAsia="zh-CN" w:bidi="ar-SA"/>
        </w:rPr>
        <w:t>三、</w:t>
      </w:r>
      <w:r>
        <w:rPr>
          <w:rFonts w:hint="eastAsia" w:ascii="黑体" w:hAnsi="黑体" w:eastAsia="黑体" w:cs="黑体"/>
          <w:b w:val="0"/>
          <w:bCs w:val="0"/>
          <w:sz w:val="32"/>
          <w:szCs w:val="32"/>
          <w:lang w:eastAsia="zh-CN"/>
        </w:rPr>
        <w:t>注重培养，提升教师的综合能力</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楷体_GB2312" w:hAnsi="楷体_GB2312" w:eastAsia="楷体_GB2312" w:cs="楷体_GB2312"/>
          <w:b/>
          <w:bCs/>
          <w:sz w:val="32"/>
          <w:szCs w:val="32"/>
          <w:highlight w:val="none"/>
          <w:lang w:eastAsia="zh-CN"/>
        </w:rPr>
        <w:t>一是重培训。</w:t>
      </w:r>
      <w:r>
        <w:rPr>
          <w:rFonts w:hint="eastAsia" w:ascii="仿宋_GB2312" w:hAnsi="仿宋_GB2312" w:eastAsia="仿宋_GB2312" w:cs="仿宋_GB2312"/>
          <w:sz w:val="32"/>
          <w:szCs w:val="32"/>
          <w:highlight w:val="none"/>
          <w:lang w:eastAsia="zh-CN"/>
        </w:rPr>
        <w:t>我县严格按照市教育局仪器站安排，每年遴选</w:t>
      </w:r>
      <w:r>
        <w:rPr>
          <w:rFonts w:hint="eastAsia" w:ascii="仿宋_GB2312" w:hAnsi="仿宋_GB2312" w:eastAsia="仿宋_GB2312" w:cs="仿宋_GB2312"/>
          <w:sz w:val="32"/>
          <w:szCs w:val="32"/>
          <w:highlight w:val="none"/>
          <w:lang w:val="en-US" w:eastAsia="zh-CN"/>
        </w:rPr>
        <w:t>10余</w:t>
      </w:r>
      <w:r>
        <w:rPr>
          <w:rFonts w:hint="eastAsia" w:ascii="仿宋_GB2312" w:hAnsi="仿宋_GB2312" w:eastAsia="仿宋_GB2312" w:cs="仿宋_GB2312"/>
          <w:sz w:val="32"/>
          <w:szCs w:val="32"/>
          <w:highlight w:val="none"/>
          <w:lang w:eastAsia="zh-CN"/>
        </w:rPr>
        <w:t>名教师外出参加实验类和相关学科培训，通过“传帮带”机制，组织召开我县教育系统专题培训会</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lang w:eastAsia="zh-CN"/>
        </w:rPr>
        <w:t>次，其中信息化提升培训</w:t>
      </w:r>
      <w:r>
        <w:rPr>
          <w:rFonts w:hint="eastAsia" w:ascii="仿宋_GB2312" w:hAnsi="仿宋_GB2312" w:eastAsia="仿宋_GB2312" w:cs="仿宋_GB2312"/>
          <w:sz w:val="32"/>
          <w:szCs w:val="32"/>
          <w:highlight w:val="none"/>
          <w:lang w:val="en-US" w:eastAsia="zh-CN"/>
        </w:rPr>
        <w:t>2048</w:t>
      </w:r>
      <w:r>
        <w:rPr>
          <w:rFonts w:hint="eastAsia" w:ascii="仿宋_GB2312" w:hAnsi="仿宋_GB2312" w:eastAsia="仿宋_GB2312" w:cs="仿宋_GB2312"/>
          <w:sz w:val="32"/>
          <w:szCs w:val="32"/>
          <w:highlight w:val="none"/>
          <w:lang w:eastAsia="zh-CN"/>
        </w:rPr>
        <w:t>名教师参加培训，惠及</w:t>
      </w:r>
      <w:r>
        <w:rPr>
          <w:rFonts w:hint="eastAsia" w:ascii="仿宋_GB2312" w:hAnsi="仿宋_GB2312" w:eastAsia="仿宋_GB2312" w:cs="仿宋_GB2312"/>
          <w:sz w:val="32"/>
          <w:szCs w:val="32"/>
          <w:highlight w:val="none"/>
          <w:lang w:val="en-US" w:eastAsia="zh-CN"/>
        </w:rPr>
        <w:t>39</w:t>
      </w:r>
      <w:r>
        <w:rPr>
          <w:rFonts w:hint="eastAsia" w:ascii="仿宋_GB2312" w:hAnsi="仿宋_GB2312" w:eastAsia="仿宋_GB2312" w:cs="仿宋_GB2312"/>
          <w:sz w:val="32"/>
          <w:szCs w:val="32"/>
          <w:highlight w:val="none"/>
          <w:lang w:eastAsia="zh-CN"/>
        </w:rPr>
        <w:t>学校。</w:t>
      </w:r>
      <w:r>
        <w:rPr>
          <w:rFonts w:hint="eastAsia" w:ascii="楷体_GB2312" w:hAnsi="楷体_GB2312" w:eastAsia="楷体_GB2312" w:cs="楷体_GB2312"/>
          <w:b/>
          <w:bCs/>
          <w:sz w:val="32"/>
          <w:szCs w:val="32"/>
          <w:highlight w:val="none"/>
          <w:lang w:eastAsia="zh-CN"/>
        </w:rPr>
        <w:t>二是重评比。</w:t>
      </w:r>
      <w:r>
        <w:rPr>
          <w:rFonts w:hint="eastAsia" w:ascii="仿宋_GB2312" w:hAnsi="仿宋_GB2312" w:eastAsia="仿宋_GB2312" w:cs="仿宋_GB2312"/>
          <w:sz w:val="32"/>
          <w:szCs w:val="32"/>
          <w:highlight w:val="none"/>
          <w:lang w:eastAsia="zh-CN"/>
        </w:rPr>
        <w:t>在</w:t>
      </w:r>
      <w:r>
        <w:rPr>
          <w:rFonts w:hint="eastAsia" w:ascii="仿宋_GB2312" w:hAnsi="仿宋_GB2312" w:eastAsia="仿宋_GB2312" w:cs="仿宋_GB2312"/>
          <w:sz w:val="32"/>
          <w:szCs w:val="32"/>
          <w:highlight w:val="none"/>
          <w:lang w:val="en-US" w:eastAsia="zh-CN"/>
        </w:rPr>
        <w:t>2023年</w:t>
      </w:r>
      <w:r>
        <w:rPr>
          <w:rFonts w:hint="eastAsia" w:ascii="仿宋_GB2312" w:hAnsi="仿宋_GB2312" w:eastAsia="仿宋_GB2312" w:cs="仿宋_GB2312"/>
          <w:sz w:val="32"/>
          <w:szCs w:val="32"/>
          <w:highlight w:val="none"/>
          <w:lang w:eastAsia="zh-CN"/>
        </w:rPr>
        <w:t>的实验教学说课评比中，我县从全县各中小学遴选</w:t>
      </w:r>
      <w:r>
        <w:rPr>
          <w:rFonts w:hint="eastAsia" w:ascii="仿宋_GB2312" w:hAnsi="仿宋_GB2312" w:eastAsia="仿宋_GB2312" w:cs="仿宋_GB2312"/>
          <w:sz w:val="32"/>
          <w:szCs w:val="32"/>
          <w:highlight w:val="none"/>
          <w:lang w:val="en-US" w:eastAsia="zh-CN"/>
        </w:rPr>
        <w:t>出19位教师的优秀作品参加市级评选。另外，我县积极开展自制教具评比活动，县教体局于2022年获得全市自制教育优秀单位荣誉称号。</w:t>
      </w:r>
      <w:r>
        <w:rPr>
          <w:rFonts w:hint="eastAsia" w:ascii="楷体_GB2312" w:hAnsi="楷体_GB2312" w:eastAsia="楷体_GB2312" w:cs="楷体_GB2312"/>
          <w:b/>
          <w:bCs/>
          <w:sz w:val="32"/>
          <w:szCs w:val="32"/>
          <w:highlight w:val="none"/>
          <w:lang w:val="en-US" w:eastAsia="zh-CN"/>
        </w:rPr>
        <w:t>三是重问效。</w:t>
      </w:r>
      <w:r>
        <w:rPr>
          <w:rFonts w:hint="eastAsia" w:ascii="仿宋_GB2312" w:hAnsi="仿宋_GB2312" w:eastAsia="仿宋_GB2312" w:cs="仿宋_GB2312"/>
          <w:sz w:val="32"/>
          <w:szCs w:val="32"/>
          <w:highlight w:val="none"/>
          <w:lang w:val="en-US" w:eastAsia="zh-CN"/>
        </w:rPr>
        <w:t>通过年度综合评价，每年抽查26学校、130余名学生进行单项实验操作，以此考核教师实验教学情况。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color w:val="auto"/>
          <w:kern w:val="2"/>
          <w:sz w:val="32"/>
          <w:szCs w:val="32"/>
          <w:lang w:val="en-US" w:eastAsia="zh-CN" w:bidi="ar-SA"/>
        </w:rPr>
      </w:pPr>
      <w:r>
        <w:rPr>
          <w:rFonts w:hint="eastAsia" w:ascii="黑体" w:hAnsi="黑体" w:eastAsia="黑体" w:cs="黑体"/>
          <w:color w:val="auto"/>
          <w:kern w:val="2"/>
          <w:sz w:val="32"/>
          <w:szCs w:val="32"/>
          <w:lang w:val="en-US" w:eastAsia="zh-CN" w:bidi="ar-SA"/>
        </w:rPr>
        <w:t>四、创新举措，努力提升学生科学素养</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FF0000"/>
          <w:kern w:val="2"/>
          <w:sz w:val="32"/>
          <w:szCs w:val="32"/>
          <w:highlight w:val="none"/>
          <w:lang w:val="en-US" w:eastAsia="zh-CN" w:bidi="ar-SA"/>
        </w:rPr>
      </w:pPr>
      <w:r>
        <w:rPr>
          <w:rFonts w:hint="eastAsia" w:ascii="楷体_GB2312" w:hAnsi="楷体_GB2312" w:eastAsia="楷体_GB2312" w:cs="楷体_GB2312"/>
          <w:b/>
          <w:bCs/>
          <w:color w:val="auto"/>
          <w:kern w:val="2"/>
          <w:sz w:val="32"/>
          <w:szCs w:val="32"/>
          <w:highlight w:val="none"/>
          <w:lang w:val="en-US" w:eastAsia="zh-CN" w:bidi="ar-SA"/>
        </w:rPr>
        <w:t>一是开展创客类教育活动。</w:t>
      </w:r>
      <w:r>
        <w:rPr>
          <w:rFonts w:hint="eastAsia" w:ascii="仿宋_GB2312" w:hAnsi="仿宋_GB2312" w:eastAsia="仿宋_GB2312" w:cs="仿宋_GB2312"/>
          <w:b w:val="0"/>
          <w:bCs w:val="0"/>
          <w:color w:val="auto"/>
          <w:kern w:val="2"/>
          <w:sz w:val="32"/>
          <w:szCs w:val="32"/>
          <w:highlight w:val="none"/>
          <w:lang w:val="en-US" w:eastAsia="zh-CN" w:bidi="ar-SA"/>
        </w:rPr>
        <w:t>为全县6所中小学建设了创客实验室，组织3657名师生参加机器人编程普及活动，</w:t>
      </w:r>
      <w:r>
        <w:rPr>
          <w:rFonts w:hint="eastAsia" w:ascii="仿宋_GB2312" w:hAnsi="仿宋_GB2312" w:eastAsia="仿宋_GB2312" w:cs="仿宋_GB2312"/>
          <w:sz w:val="32"/>
          <w:szCs w:val="32"/>
          <w:highlight w:val="none"/>
          <w:lang w:val="en-US" w:eastAsia="zh-CN"/>
        </w:rPr>
        <w:t>62名学生作品获市级奖励,县教体局获优秀组织奖。</w:t>
      </w:r>
      <w:r>
        <w:rPr>
          <w:rFonts w:hint="eastAsia" w:ascii="楷体_GB2312" w:hAnsi="楷体_GB2312" w:eastAsia="楷体_GB2312" w:cs="楷体_GB2312"/>
          <w:b/>
          <w:bCs/>
          <w:color w:val="auto"/>
          <w:kern w:val="2"/>
          <w:sz w:val="32"/>
          <w:szCs w:val="32"/>
          <w:highlight w:val="none"/>
          <w:lang w:val="en-US" w:eastAsia="zh-CN" w:bidi="ar-SA"/>
        </w:rPr>
        <w:t>二是</w:t>
      </w:r>
      <w:r>
        <w:rPr>
          <w:rFonts w:hint="default" w:ascii="楷体_GB2312" w:hAnsi="楷体_GB2312" w:eastAsia="楷体_GB2312" w:cs="楷体_GB2312"/>
          <w:b/>
          <w:bCs/>
          <w:color w:val="auto"/>
          <w:kern w:val="2"/>
          <w:sz w:val="32"/>
          <w:szCs w:val="32"/>
          <w:highlight w:val="none"/>
          <w:lang w:val="en-US" w:eastAsia="zh-CN" w:bidi="ar-SA"/>
        </w:rPr>
        <w:t>组建学校科技社团</w:t>
      </w:r>
      <w:r>
        <w:rPr>
          <w:rFonts w:hint="eastAsia" w:ascii="楷体_GB2312" w:hAnsi="楷体_GB2312" w:eastAsia="楷体_GB2312" w:cs="楷体_GB2312"/>
          <w:b/>
          <w:bCs/>
          <w:color w:val="auto"/>
          <w:kern w:val="2"/>
          <w:sz w:val="32"/>
          <w:szCs w:val="32"/>
          <w:highlight w:val="none"/>
          <w:lang w:val="en-US" w:eastAsia="zh-CN" w:bidi="ar-SA"/>
        </w:rPr>
        <w:t>。</w:t>
      </w:r>
      <w:r>
        <w:rPr>
          <w:rFonts w:hint="default" w:ascii="仿宋_GB2312" w:hAnsi="仿宋_GB2312" w:eastAsia="仿宋_GB2312" w:cs="仿宋_GB2312"/>
          <w:b w:val="0"/>
          <w:bCs w:val="0"/>
          <w:color w:val="auto"/>
          <w:kern w:val="2"/>
          <w:sz w:val="32"/>
          <w:szCs w:val="32"/>
          <w:highlight w:val="none"/>
          <w:lang w:val="en-US" w:eastAsia="zh-CN" w:bidi="ar-SA"/>
        </w:rPr>
        <w:t>以自愿报名、教师组建及师生共建的方式在校内组织开设</w:t>
      </w:r>
      <w:r>
        <w:rPr>
          <w:rFonts w:hint="eastAsia" w:ascii="仿宋_GB2312" w:hAnsi="仿宋_GB2312" w:eastAsia="仿宋_GB2312" w:cs="仿宋_GB2312"/>
          <w:b w:val="0"/>
          <w:bCs w:val="0"/>
          <w:color w:val="auto"/>
          <w:kern w:val="2"/>
          <w:sz w:val="32"/>
          <w:szCs w:val="32"/>
          <w:highlight w:val="none"/>
          <w:lang w:val="en-US" w:eastAsia="zh-CN" w:bidi="ar-SA"/>
        </w:rPr>
        <w:t>机器人编程</w:t>
      </w:r>
      <w:r>
        <w:rPr>
          <w:rFonts w:hint="default" w:ascii="仿宋_GB2312" w:hAnsi="仿宋_GB2312" w:eastAsia="仿宋_GB2312" w:cs="仿宋_GB2312"/>
          <w:b w:val="0"/>
          <w:bCs w:val="0"/>
          <w:color w:val="auto"/>
          <w:kern w:val="2"/>
          <w:sz w:val="32"/>
          <w:szCs w:val="32"/>
          <w:highlight w:val="none"/>
          <w:lang w:val="en-US" w:eastAsia="zh-CN" w:bidi="ar-SA"/>
        </w:rPr>
        <w:t>和创客社团等，提高学生参与科技活动的积极性，有针对性地培养中小学生科学素质能力。</w:t>
      </w:r>
      <w:r>
        <w:rPr>
          <w:rFonts w:hint="eastAsia" w:ascii="楷体_GB2312" w:hAnsi="楷体_GB2312" w:eastAsia="楷体_GB2312" w:cs="楷体_GB2312"/>
          <w:b/>
          <w:bCs/>
          <w:color w:val="auto"/>
          <w:kern w:val="2"/>
          <w:sz w:val="32"/>
          <w:szCs w:val="32"/>
          <w:lang w:val="en-US" w:eastAsia="zh-CN" w:bidi="ar-SA"/>
        </w:rPr>
        <w:t>三是延伸科学教育阵地。</w:t>
      </w:r>
      <w:r>
        <w:rPr>
          <w:rFonts w:hint="eastAsia" w:ascii="仿宋_GB2312" w:hAnsi="仿宋_GB2312" w:eastAsia="仿宋_GB2312" w:cs="仿宋_GB2312"/>
          <w:b w:val="0"/>
          <w:bCs w:val="0"/>
          <w:color w:val="auto"/>
          <w:kern w:val="2"/>
          <w:sz w:val="32"/>
          <w:szCs w:val="32"/>
          <w:highlight w:val="none"/>
          <w:lang w:val="en-US" w:eastAsia="zh-CN" w:bidi="ar-SA"/>
        </w:rPr>
        <w:t>将滦平县青少年活动中心打造成为学生科学素养提升阵地延伸，免费向中小学生开放，每学期有近1000名学生到馆内参观。开设科学类兴趣班6个，通过创新思维、航模、魔力趣味科学实验、乐高创意建构、乐高动力机械、编程机器人课程，进一步在趣味培训中不断促进学生创造性思维的发展。</w:t>
      </w:r>
    </w:p>
    <w:p>
      <w:pPr>
        <w:pStyle w:val="2"/>
        <w:keepNext/>
        <w:keepLines/>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eastAsia="黑体"/>
          <w:lang w:val="en-US" w:eastAsia="zh-CN"/>
        </w:rPr>
      </w:pPr>
      <w:r>
        <w:rPr>
          <w:rFonts w:hint="eastAsia" w:ascii="黑体" w:hAnsi="黑体" w:eastAsia="黑体" w:cs="黑体"/>
          <w:b w:val="0"/>
          <w:bCs w:val="0"/>
          <w:color w:val="auto"/>
          <w:kern w:val="2"/>
          <w:sz w:val="32"/>
          <w:szCs w:val="32"/>
          <w:lang w:val="en-US" w:eastAsia="zh-CN" w:bidi="ar-SA"/>
        </w:rPr>
        <w:t>五、存在的问题及下一步工作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目前全县仅有专任实验员20人，多数学校实验员由学科教师兼任，难以满足创客教育教学需求。</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sz w:val="32"/>
          <w:szCs w:val="32"/>
        </w:rPr>
      </w:pPr>
      <w:r>
        <w:rPr>
          <w:rFonts w:hint="eastAsia" w:ascii="仿宋_GB2312" w:hAnsi="仿宋_GB2312" w:eastAsia="仿宋_GB2312" w:cs="仿宋_GB2312"/>
          <w:b w:val="0"/>
          <w:bCs w:val="0"/>
          <w:color w:val="auto"/>
          <w:kern w:val="2"/>
          <w:sz w:val="32"/>
          <w:szCs w:val="32"/>
          <w:lang w:val="en-US" w:eastAsia="zh-CN" w:bidi="ar-SA"/>
        </w:rPr>
        <w:t>在今后工作中，我局将继续落实《中共中央国务院关于深化教育教学改革全面提高义务教育质量的意见》相关要求，严格按照国家课程方案和课程标准实施科学教学，进一步督促有条件的学校，规范实验室及实验教学管理，及时更新实验设备，学校管理者、教研组加强对科学实验教学研究，立足学生素养发展，加强学生探究实践能力的培养，重视综合评价，让学生在“做中学、学中做”，做到“教-学-评”一致性。</w:t>
      </w:r>
    </w:p>
    <w:p>
      <w:pPr>
        <w:keepNext w:val="0"/>
        <w:keepLines w:val="0"/>
        <w:pageBreakBefore w:val="0"/>
        <w:kinsoku/>
        <w:wordWrap/>
        <w:topLinePunct w:val="0"/>
        <w:autoSpaceDE/>
        <w:autoSpaceDN/>
        <w:bidi w:val="0"/>
        <w:spacing w:line="560" w:lineRule="exact"/>
        <w:textAlignment w:val="auto"/>
        <w:rPr>
          <w:rFonts w:hint="eastAsia" w:ascii="仿宋_GB2312" w:eastAsia="仿宋_GB2312"/>
          <w:sz w:val="32"/>
          <w:szCs w:val="32"/>
        </w:rPr>
      </w:pPr>
    </w:p>
    <w:p>
      <w:pPr>
        <w:keepNext w:val="0"/>
        <w:keepLines w:val="0"/>
        <w:pageBreakBefore w:val="0"/>
        <w:kinsoku/>
        <w:wordWrap/>
        <w:topLinePunct w:val="0"/>
        <w:autoSpaceDE/>
        <w:autoSpaceDN/>
        <w:bidi w:val="0"/>
        <w:spacing w:line="560" w:lineRule="exact"/>
        <w:ind w:firstLine="4480" w:firstLineChars="1400"/>
        <w:textAlignment w:val="auto"/>
        <w:rPr>
          <w:rFonts w:hint="eastAsia" w:ascii="仿宋_GB2312" w:eastAsia="仿宋_GB2312"/>
          <w:sz w:val="32"/>
          <w:szCs w:val="32"/>
        </w:rPr>
      </w:pPr>
    </w:p>
    <w:p>
      <w:pPr>
        <w:keepNext w:val="0"/>
        <w:keepLines w:val="0"/>
        <w:pageBreakBefore w:val="0"/>
        <w:kinsoku/>
        <w:wordWrap/>
        <w:topLinePunct w:val="0"/>
        <w:autoSpaceDE/>
        <w:autoSpaceDN/>
        <w:bidi w:val="0"/>
        <w:spacing w:line="560" w:lineRule="exact"/>
        <w:ind w:firstLine="4480" w:firstLineChars="1400"/>
        <w:textAlignment w:val="auto"/>
        <w:rPr>
          <w:rFonts w:hint="eastAsia" w:ascii="仿宋_GB2312" w:eastAsia="仿宋_GB2312"/>
          <w:sz w:val="32"/>
          <w:szCs w:val="32"/>
        </w:rPr>
      </w:pPr>
      <w:r>
        <w:rPr>
          <w:rFonts w:hint="eastAsia" w:ascii="仿宋_GB2312" w:eastAsia="仿宋_GB2312"/>
          <w:sz w:val="32"/>
          <w:szCs w:val="32"/>
        </w:rPr>
        <w:t>（印章）</w:t>
      </w:r>
    </w:p>
    <w:p>
      <w:pPr>
        <w:keepNext w:val="0"/>
        <w:keepLines w:val="0"/>
        <w:pageBreakBefore w:val="0"/>
        <w:kinsoku/>
        <w:wordWrap/>
        <w:topLinePunct w:val="0"/>
        <w:autoSpaceDE/>
        <w:autoSpaceDN/>
        <w:bidi w:val="0"/>
        <w:spacing w:line="560" w:lineRule="exact"/>
        <w:ind w:firstLine="3840" w:firstLineChars="1200"/>
        <w:textAlignment w:val="auto"/>
        <w:rPr>
          <w:rFonts w:hint="eastAsia" w:ascii="仿宋_GB2312" w:eastAsia="仿宋_GB2312"/>
          <w:sz w:val="32"/>
          <w:szCs w:val="32"/>
        </w:rPr>
      </w:pPr>
      <w:r>
        <w:rPr>
          <w:rFonts w:hint="eastAsia" w:ascii="仿宋_GB2312" w:eastAsia="仿宋_GB2312"/>
          <w:sz w:val="32"/>
          <w:szCs w:val="32"/>
          <w:lang w:val="en-US" w:eastAsia="zh-CN"/>
        </w:rPr>
        <w:t>2023</w:t>
      </w:r>
      <w:r>
        <w:rPr>
          <w:rFonts w:hint="eastAsia" w:ascii="仿宋_GB2312" w:eastAsia="仿宋_GB2312"/>
          <w:sz w:val="32"/>
          <w:szCs w:val="32"/>
        </w:rPr>
        <w:t>年</w:t>
      </w:r>
      <w:r>
        <w:rPr>
          <w:rFonts w:hint="eastAsia" w:ascii="仿宋_GB2312" w:eastAsia="仿宋_GB2312"/>
          <w:sz w:val="32"/>
          <w:szCs w:val="32"/>
          <w:lang w:val="en-US" w:eastAsia="zh-CN"/>
        </w:rPr>
        <w:t>7</w:t>
      </w:r>
      <w:r>
        <w:rPr>
          <w:rFonts w:hint="eastAsia" w:ascii="仿宋_GB2312" w:eastAsia="仿宋_GB2312"/>
          <w:sz w:val="32"/>
          <w:szCs w:val="32"/>
        </w:rPr>
        <w:t xml:space="preserve"> 月 </w:t>
      </w:r>
      <w:r>
        <w:rPr>
          <w:rFonts w:hint="eastAsia" w:ascii="仿宋_GB2312" w:eastAsia="仿宋_GB2312"/>
          <w:sz w:val="32"/>
          <w:szCs w:val="32"/>
          <w:lang w:val="en-US" w:eastAsia="zh-CN"/>
        </w:rPr>
        <w:t>2</w:t>
      </w:r>
      <w:r>
        <w:rPr>
          <w:rFonts w:hint="eastAsia" w:ascii="仿宋_GB2312" w:eastAsia="仿宋_GB2312"/>
          <w:sz w:val="32"/>
          <w:szCs w:val="32"/>
        </w:rPr>
        <w:t>日</w:t>
      </w:r>
    </w:p>
    <w:p>
      <w:pPr>
        <w:keepNext w:val="0"/>
        <w:keepLines w:val="0"/>
        <w:pageBreakBefore w:val="0"/>
        <w:kinsoku/>
        <w:wordWrap/>
        <w:topLinePunct w:val="0"/>
        <w:autoSpaceDE/>
        <w:autoSpaceDN/>
        <w:bidi w:val="0"/>
        <w:spacing w:line="560" w:lineRule="exact"/>
        <w:textAlignment w:val="auto"/>
        <w:rPr>
          <w:rFonts w:hint="eastAsia" w:ascii="仿宋_GB2312" w:eastAsia="仿宋_GB2312"/>
          <w:sz w:val="32"/>
          <w:szCs w:val="32"/>
        </w:rPr>
      </w:pPr>
    </w:p>
    <w:p>
      <w:pPr>
        <w:keepNext w:val="0"/>
        <w:keepLines w:val="0"/>
        <w:pageBreakBefore w:val="0"/>
        <w:kinsoku/>
        <w:wordWrap/>
        <w:topLinePunct w:val="0"/>
        <w:autoSpaceDE/>
        <w:autoSpaceDN/>
        <w:bidi w:val="0"/>
        <w:spacing w:line="560" w:lineRule="exact"/>
        <w:textAlignment w:val="auto"/>
        <w:rPr>
          <w:rFonts w:hint="eastAsia" w:ascii="仿宋_GB2312" w:eastAsia="仿宋_GB2312"/>
          <w:sz w:val="32"/>
          <w:szCs w:val="32"/>
        </w:rPr>
      </w:pPr>
      <w:r>
        <w:rPr>
          <w:rFonts w:hint="eastAsia" w:ascii="仿宋_GB2312" w:eastAsia="仿宋_GB2312"/>
          <w:sz w:val="32"/>
          <w:szCs w:val="32"/>
        </w:rPr>
        <w:t>领导签发：</w:t>
      </w:r>
    </w:p>
    <w:p>
      <w:pPr>
        <w:keepNext w:val="0"/>
        <w:keepLines w:val="0"/>
        <w:pageBreakBefore w:val="0"/>
        <w:kinsoku/>
        <w:wordWrap/>
        <w:topLinePunct w:val="0"/>
        <w:autoSpaceDE/>
        <w:autoSpaceDN/>
        <w:bidi w:val="0"/>
        <w:spacing w:line="560" w:lineRule="exact"/>
        <w:textAlignment w:val="auto"/>
        <w:rPr>
          <w:rFonts w:hint="default" w:ascii="仿宋_GB2312" w:eastAsia="仿宋_GB2312"/>
          <w:sz w:val="32"/>
          <w:szCs w:val="32"/>
          <w:lang w:val="en-US" w:eastAsia="zh-CN"/>
        </w:rPr>
      </w:pPr>
      <w:r>
        <w:rPr>
          <w:rFonts w:hint="eastAsia" w:ascii="仿宋_GB2312" w:eastAsia="仿宋_GB2312"/>
          <w:sz w:val="32"/>
          <w:szCs w:val="32"/>
        </w:rPr>
        <w:t>联系人及电话：</w:t>
      </w:r>
      <w:r>
        <w:rPr>
          <w:rFonts w:hint="eastAsia" w:ascii="仿宋_GB2312" w:eastAsia="仿宋_GB2312"/>
          <w:sz w:val="32"/>
          <w:szCs w:val="32"/>
          <w:lang w:eastAsia="zh-CN"/>
        </w:rPr>
        <w:t>郭立东</w:t>
      </w:r>
      <w:r>
        <w:rPr>
          <w:rFonts w:hint="eastAsia" w:ascii="仿宋_GB2312" w:eastAsia="仿宋_GB2312"/>
          <w:sz w:val="32"/>
          <w:szCs w:val="32"/>
          <w:lang w:val="en-US" w:eastAsia="zh-CN"/>
        </w:rPr>
        <w:t xml:space="preserve">   8587973</w:t>
      </w:r>
    </w:p>
    <w:p>
      <w:pPr>
        <w:keepNext w:val="0"/>
        <w:keepLines w:val="0"/>
        <w:pageBreakBefore w:val="0"/>
        <w:kinsoku/>
        <w:wordWrap/>
        <w:topLinePunct w:val="0"/>
        <w:autoSpaceDE/>
        <w:autoSpaceDN/>
        <w:bidi w:val="0"/>
        <w:spacing w:line="560" w:lineRule="exact"/>
        <w:textAlignment w:val="auto"/>
      </w:pPr>
      <w:r>
        <w:rPr>
          <w:rFonts w:hint="eastAsia" w:ascii="仿宋_GB2312" w:eastAsia="仿宋_GB2312"/>
          <w:sz w:val="32"/>
          <w:szCs w:val="32"/>
        </w:rPr>
        <w:t>抄报：市政府办公室，市政协提案委</w:t>
      </w:r>
      <w:bookmarkStart w:id="0" w:name="_GoBack"/>
      <w:bookmarkEnd w:id="0"/>
      <w:r>
        <w:rPr>
          <w:rFonts w:hint="eastAsia" w:ascii="仿宋_GB2312" w:eastAsia="仿宋_GB2312"/>
          <w:sz w:val="32"/>
          <w:szCs w:val="32"/>
        </w:rPr>
        <w:t>员会</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snapToGrid w:val="0"/>
                            <w:rPr>
                              <w:rFonts w:hint="eastAsia" w:ascii="宋体" w:hAnsi="宋体"/>
                              <w:sz w:val="24"/>
                              <w:szCs w:val="24"/>
                            </w:rPr>
                          </w:pPr>
                          <w:r>
                            <w:rPr>
                              <w:rFonts w:hint="eastAsia" w:ascii="宋体" w:hAnsi="宋体"/>
                              <w:sz w:val="24"/>
                              <w:szCs w:val="24"/>
                            </w:rPr>
                            <w:fldChar w:fldCharType="begin"/>
                          </w:r>
                          <w:r>
                            <w:rPr>
                              <w:rFonts w:hint="eastAsia" w:ascii="宋体" w:hAnsi="宋体"/>
                              <w:sz w:val="24"/>
                              <w:szCs w:val="24"/>
                            </w:rPr>
                            <w:instrText xml:space="preserve"> PAGE  \* MERGEFORMAT </w:instrText>
                          </w:r>
                          <w:r>
                            <w:rPr>
                              <w:rFonts w:hint="eastAsia" w:ascii="宋体" w:hAnsi="宋体"/>
                              <w:sz w:val="24"/>
                              <w:szCs w:val="24"/>
                            </w:rPr>
                            <w:fldChar w:fldCharType="separate"/>
                          </w:r>
                          <w:r>
                            <w:t>2</w:t>
                          </w:r>
                          <w:r>
                            <w:rPr>
                              <w:rFonts w:hint="eastAsia" w:ascii="宋体" w:hAnsi="宋体"/>
                              <w:sz w:val="24"/>
                              <w:szCs w:val="24"/>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pPr>
                      <w:snapToGrid w:val="0"/>
                      <w:rPr>
                        <w:rFonts w:hint="eastAsia" w:ascii="宋体" w:hAnsi="宋体"/>
                        <w:sz w:val="24"/>
                        <w:szCs w:val="24"/>
                      </w:rPr>
                    </w:pPr>
                    <w:r>
                      <w:rPr>
                        <w:rFonts w:hint="eastAsia" w:ascii="宋体" w:hAnsi="宋体"/>
                        <w:sz w:val="24"/>
                        <w:szCs w:val="24"/>
                      </w:rPr>
                      <w:fldChar w:fldCharType="begin"/>
                    </w:r>
                    <w:r>
                      <w:rPr>
                        <w:rFonts w:hint="eastAsia" w:ascii="宋体" w:hAnsi="宋体"/>
                        <w:sz w:val="24"/>
                        <w:szCs w:val="24"/>
                      </w:rPr>
                      <w:instrText xml:space="preserve"> PAGE  \* MERGEFORMAT </w:instrText>
                    </w:r>
                    <w:r>
                      <w:rPr>
                        <w:rFonts w:hint="eastAsia" w:ascii="宋体" w:hAnsi="宋体"/>
                        <w:sz w:val="24"/>
                        <w:szCs w:val="24"/>
                      </w:rPr>
                      <w:fldChar w:fldCharType="separate"/>
                    </w:r>
                    <w:r>
                      <w:t>2</w:t>
                    </w:r>
                    <w:r>
                      <w:rPr>
                        <w:rFonts w:hint="eastAsia" w:ascii="宋体" w:hAnsi="宋体"/>
                        <w:sz w:val="24"/>
                        <w:szCs w:val="24"/>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BiZjQzNmZlMWYzMGEyY2E3MGMzM2VhZDA5ZDVmNjUifQ=="/>
  </w:docVars>
  <w:rsids>
    <w:rsidRoot w:val="1BD03170"/>
    <w:rsid w:val="1BD03170"/>
    <w:rsid w:val="269074AD"/>
    <w:rsid w:val="380E2B57"/>
    <w:rsid w:val="4DAD20F3"/>
    <w:rsid w:val="631D4C5D"/>
    <w:rsid w:val="7777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TOC 标题1"/>
    <w:basedOn w:val="3"/>
    <w:next w:val="1"/>
    <w:qFormat/>
    <w:uiPriority w:val="39"/>
    <w:pPr>
      <w:spacing w:before="480" w:line="276" w:lineRule="auto"/>
      <w:outlineLvl w:val="9"/>
    </w:pPr>
    <w:rPr>
      <w:rFonts w:ascii="仿宋" w:hAnsi="仿宋" w:eastAsia="仿宋"/>
      <w:color w:val="000000"/>
      <w:kern w:val="0"/>
      <w:sz w:val="32"/>
      <w:szCs w:val="32"/>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Title"/>
    <w:basedOn w:val="1"/>
    <w:next w:val="1"/>
    <w:qFormat/>
    <w:uiPriority w:val="99"/>
    <w:pPr>
      <w:spacing w:before="240" w:after="60"/>
      <w:jc w:val="center"/>
      <w:outlineLvl w:val="0"/>
    </w:pPr>
    <w:rPr>
      <w:rFonts w:ascii="Cambria" w:hAnsi="Cambria" w:cs="Times New Roman"/>
      <w:b/>
      <w:bCs/>
      <w:kern w:val="0"/>
      <w:sz w:val="32"/>
      <w:szCs w:val="32"/>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paragraph" w:customStyle="1" w:styleId="11">
    <w:name w:val="Plain Text1"/>
    <w:basedOn w:val="1"/>
    <w:next w:val="12"/>
    <w:qFormat/>
    <w:uiPriority w:val="0"/>
    <w:pPr>
      <w:widowControl w:val="0"/>
      <w:spacing w:after="0" w:afterLines="0"/>
      <w:jc w:val="both"/>
    </w:pPr>
    <w:rPr>
      <w:rFonts w:ascii="宋体" w:hAnsi="Courier New" w:eastAsia="宋体" w:cs="Times New Roman"/>
      <w:kern w:val="2"/>
      <w:sz w:val="21"/>
      <w:szCs w:val="24"/>
      <w:lang w:val="en-US" w:eastAsia="zh-CN"/>
    </w:rPr>
  </w:style>
  <w:style w:type="paragraph" w:customStyle="1" w:styleId="12">
    <w:name w:val="index 91"/>
    <w:basedOn w:val="1"/>
    <w:next w:val="1"/>
    <w:qFormat/>
    <w:uiPriority w:val="0"/>
    <w:pPr>
      <w:ind w:left="1600" w:leftChars="16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1572</Words>
  <Characters>1643</Characters>
  <Lines>0</Lines>
  <Paragraphs>0</Paragraphs>
  <TotalTime>8</TotalTime>
  <ScaleCrop>false</ScaleCrop>
  <LinksUpToDate>false</LinksUpToDate>
  <CharactersWithSpaces>1700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2023-04-10T07:43:00Z</dcterms:created>
  <dc:creator>john</dc:creator>
  <cp:lastModifiedBy>User</cp:lastModifiedBy>
  <cp:lastPrinted>2023-07-14T02:36:34Z</cp:lastPrinted>
  <dcterms:modified xsi:type="dcterms:W3CDTF">2023-07-14T02:36:40Z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A067E30E0EDE4C4C81FCF9F3630D2120_13</vt:lpwstr>
  </property>
</Properties>
</file>