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562F4">
      <w:pPr>
        <w:keepNext w:val="0"/>
        <w:keepLines w:val="0"/>
        <w:pageBreakBefore w:val="0"/>
        <w:widowControl/>
        <w:tabs>
          <w:tab w:val="left" w:pos="351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eastAsia="zh-CN"/>
        </w:rPr>
        <w:t>滦平县</w:t>
      </w:r>
      <w:r>
        <w:rPr>
          <w:rFonts w:hint="eastAsia" w:ascii="黑体" w:hAnsi="黑体" w:eastAsia="黑体" w:cs="黑体"/>
          <w:spacing w:val="-2"/>
          <w:sz w:val="44"/>
          <w:szCs w:val="44"/>
        </w:rPr>
        <w:t>市场监督管理局</w:t>
      </w:r>
    </w:p>
    <w:p w14:paraId="06AFC3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hAnsi="Microsoft JhengHei" w:eastAsia="仿宋_GB2312" w:cs="Microsoft JhengHei"/>
          <w:u w:val="single"/>
        </w:rPr>
      </w:pPr>
      <w:r>
        <w:rPr>
          <w:rFonts w:hint="eastAsia" w:ascii="黑体" w:hAnsi="黑体" w:eastAsia="黑体" w:cs="黑体"/>
          <w:color w:val="00000A"/>
          <w:spacing w:val="-2"/>
          <w:sz w:val="44"/>
          <w:szCs w:val="44"/>
        </w:rPr>
        <w:t>行政处罚告知书</w:t>
      </w:r>
    </w:p>
    <w:p w14:paraId="59E8E457">
      <w:pPr>
        <w:keepNext w:val="0"/>
        <w:keepLines w:val="0"/>
        <w:pageBreakBefore w:val="0"/>
        <w:widowControl/>
        <w:tabs>
          <w:tab w:val="left" w:pos="275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0" w:lineRule="atLeast"/>
        <w:jc w:val="center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7"/>
          <w:sz w:val="32"/>
          <w:szCs w:val="32"/>
          <w:u w:val="none"/>
          <w:lang w:eastAsia="zh-CN"/>
        </w:rPr>
        <w:t>冀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>市监</w:t>
      </w:r>
      <w:r>
        <w:rPr>
          <w:rFonts w:hint="eastAsia" w:ascii="仿宋_GB2312" w:hAnsi="仿宋" w:eastAsia="仿宋_GB2312" w:cs="仿宋"/>
          <w:spacing w:val="-7"/>
          <w:sz w:val="32"/>
          <w:szCs w:val="32"/>
          <w:lang w:eastAsia="zh-CN"/>
        </w:rPr>
        <w:t>承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>罚告〔</w:t>
      </w:r>
      <w:r>
        <w:rPr>
          <w:rFonts w:hint="eastAsia" w:ascii="仿宋_GB2312" w:hAnsi="仿宋" w:eastAsia="仿宋_GB2312" w:cs="仿宋"/>
          <w:spacing w:val="18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val="en-US" w:eastAsia="zh-CN"/>
        </w:rPr>
        <w:t>13082424000170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号</w:t>
      </w:r>
    </w:p>
    <w:p w14:paraId="028A82A2">
      <w:pPr>
        <w:tabs>
          <w:tab w:val="left" w:pos="3728"/>
        </w:tabs>
        <w:spacing w:before="369" w:line="183" w:lineRule="auto"/>
        <w:ind w:firstLine="1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11"/>
          <w:sz w:val="32"/>
          <w:szCs w:val="32"/>
          <w:u w:val="single"/>
          <w:lang w:eastAsia="zh-CN"/>
        </w:rPr>
        <w:t>滦平百谦生物科技有限公司</w:t>
      </w:r>
      <w:r>
        <w:rPr>
          <w:rFonts w:hint="eastAsia" w:ascii="仿宋_GB2312" w:hAnsi="Microsoft JhengHei" w:eastAsia="仿宋_GB2312" w:cs="Microsoft JhengHei"/>
          <w:u w:val="single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476C99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32" w:right="16" w:firstLine="674"/>
        <w:jc w:val="left"/>
        <w:textAlignment w:val="baseline"/>
        <w:rPr>
          <w:rFonts w:hint="eastAsia" w:ascii="仿宋_GB2312" w:hAnsi="仿宋" w:eastAsia="仿宋_GB2312" w:cs="仿宋"/>
          <w:spacing w:val="-8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pacing w:val="-14"/>
          <w:sz w:val="32"/>
          <w:szCs w:val="32"/>
        </w:rPr>
        <w:t>由本局立案调查的你（单位）</w:t>
      </w:r>
      <w:bookmarkStart w:id="0" w:name="OLE_LINK6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</w:rPr>
        <w:t>涉嫌</w:t>
      </w:r>
      <w:bookmarkStart w:id="1" w:name="OLE_LINK1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eastAsia="zh-CN"/>
        </w:rPr>
        <w:t>利用公司名义从事危害社会公共利益</w:t>
      </w:r>
      <w:bookmarkEnd w:id="1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eastAsia="zh-CN"/>
        </w:rPr>
        <w:t>的严重违法行为</w:t>
      </w:r>
      <w:bookmarkEnd w:id="0"/>
      <w:r>
        <w:rPr>
          <w:rFonts w:hint="eastAsia" w:ascii="仿宋_GB2312" w:hAnsi="仿宋" w:eastAsia="仿宋_GB2312" w:cs="仿宋"/>
          <w:spacing w:val="-8"/>
          <w:sz w:val="32"/>
          <w:szCs w:val="32"/>
        </w:rPr>
        <w:t>一案</w:t>
      </w:r>
      <w:r>
        <w:rPr>
          <w:rFonts w:hint="eastAsia" w:ascii="仿宋_GB2312" w:hAnsi="仿宋" w:eastAsia="仿宋_GB2312" w:cs="仿宋"/>
          <w:spacing w:val="1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pacing w:val="-67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1"/>
          <w:sz w:val="32"/>
          <w:szCs w:val="32"/>
        </w:rPr>
        <w:t>已调查终结。依据《中华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人民共和国行政处罚法》第四十四条的规定，现将本局拟作</w:t>
      </w:r>
      <w:r>
        <w:rPr>
          <w:rFonts w:hint="eastAsia" w:ascii="仿宋_GB2312" w:hAnsi="仿宋" w:eastAsia="仿宋_GB2312" w:cs="仿宋"/>
          <w:spacing w:val="-11"/>
          <w:sz w:val="32"/>
          <w:szCs w:val="32"/>
        </w:rPr>
        <w:t>出行政处罚的内容及事实、理由、依据告知如下：</w:t>
      </w:r>
      <w:bookmarkStart w:id="2" w:name="OLE_LINK5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val="en-US" w:eastAsia="zh-CN"/>
        </w:rPr>
        <w:t>滦平百谦生物科技有限公司</w:t>
      </w:r>
      <w:bookmarkStart w:id="3" w:name="OLE_LINK4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val="en-US" w:eastAsia="zh-CN"/>
        </w:rPr>
        <w:t>违反了《中华人民共和国公司法》</w:t>
      </w:r>
      <w:bookmarkStart w:id="4" w:name="OLE_LINK3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val="en-US" w:eastAsia="zh-CN"/>
        </w:rPr>
        <w:t>（2018年修订）</w:t>
      </w:r>
      <w:bookmarkEnd w:id="4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val="en-US" w:eastAsia="zh-CN"/>
        </w:rPr>
        <w:t>第二百一十三条</w:t>
      </w:r>
      <w:bookmarkStart w:id="5" w:name="OLE_LINK2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val="en-US" w:eastAsia="zh-CN"/>
        </w:rPr>
        <w:t>“利用公司名义从事危害国家安全、社会公共利益的严重违法行为的，吊销营业执照”</w:t>
      </w:r>
      <w:bookmarkEnd w:id="5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val="en-US" w:eastAsia="zh-CN"/>
        </w:rPr>
        <w:t>的规定，依据《中华人民共和国公司法》（2018年修订）第二百一十三条的规定</w:t>
      </w:r>
      <w:bookmarkEnd w:id="2"/>
      <w:r>
        <w:rPr>
          <w:rFonts w:hint="eastAsia" w:ascii="仿宋_GB2312" w:hAnsi="仿宋" w:eastAsia="仿宋_GB2312" w:cs="仿宋"/>
          <w:spacing w:val="-8"/>
          <w:sz w:val="32"/>
          <w:szCs w:val="32"/>
          <w:u w:val="single"/>
          <w:lang w:val="en-US" w:eastAsia="zh-CN"/>
        </w:rPr>
        <w:t>，吊销营业执照。</w:t>
      </w:r>
      <w:bookmarkEnd w:id="3"/>
    </w:p>
    <w:p w14:paraId="411545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32" w:right="16" w:firstLine="674"/>
        <w:jc w:val="left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8"/>
          <w:sz w:val="32"/>
          <w:szCs w:val="32"/>
        </w:rPr>
        <w:t>□依据《中华人民共和国行政处罚法》</w:t>
      </w:r>
      <w:r>
        <w:rPr>
          <w:rFonts w:hint="eastAsia" w:ascii="仿宋_GB2312" w:hAnsi="仿宋" w:eastAsia="仿宋_GB2312" w:cs="仿宋"/>
          <w:spacing w:val="-10"/>
          <w:sz w:val="32"/>
          <w:szCs w:val="32"/>
        </w:rPr>
        <w:t>第四十四条、第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hint="eastAsia" w:ascii="仿宋_GB2312" w:hAnsi="仿宋" w:eastAsia="仿宋_GB2312" w:cs="仿宋"/>
          <w:spacing w:val="-13"/>
          <w:sz w:val="32"/>
          <w:szCs w:val="32"/>
        </w:rPr>
        <w:t>七条的规定</w:t>
      </w:r>
      <w:r>
        <w:rPr>
          <w:rFonts w:hint="eastAsia" w:ascii="仿宋_GB2312" w:hAnsi="仿宋" w:eastAsia="仿宋_GB2312" w:cs="仿宋"/>
          <w:spacing w:val="-13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pacing w:val="-13"/>
          <w:sz w:val="32"/>
          <w:szCs w:val="32"/>
        </w:rPr>
        <w:t>你（单位）有权进行陈述、申辩</w:t>
      </w:r>
      <w:r>
        <w:rPr>
          <w:rFonts w:hint="eastAsia" w:ascii="仿宋_GB2312" w:hAnsi="仿宋" w:eastAsia="仿宋_GB2312" w:cs="仿宋"/>
          <w:spacing w:val="-13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pacing w:val="-13"/>
          <w:sz w:val="32"/>
          <w:szCs w:val="32"/>
        </w:rPr>
        <w:t>自收到本告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知书之日起五个工作日内未行使陈述、申辩权的</w:t>
      </w:r>
      <w:r>
        <w:rPr>
          <w:rFonts w:hint="eastAsia" w:ascii="仿宋_GB2312" w:hAnsi="仿宋" w:eastAsia="仿宋_GB2312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视为放弃</w:t>
      </w:r>
      <w:r>
        <w:rPr>
          <w:rFonts w:hint="eastAsia" w:ascii="仿宋_GB2312" w:hAnsi="仿宋" w:eastAsia="仿宋_GB2312" w:cs="仿宋"/>
          <w:spacing w:val="-5"/>
          <w:sz w:val="32"/>
          <w:szCs w:val="32"/>
        </w:rPr>
        <w:t>此权利。</w:t>
      </w:r>
    </w:p>
    <w:p w14:paraId="156718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28" w:right="16" w:firstLine="678"/>
        <w:jc w:val="left"/>
        <w:textAlignment w:val="baseline"/>
        <w:rPr>
          <w:rFonts w:hint="eastAsia" w:ascii="仿宋_GB2312" w:eastAsia="仿宋_GB2312"/>
        </w:rPr>
      </w:pPr>
      <w:r>
        <w:rPr>
          <w:rFonts w:hint="eastAsia" w:ascii="仿宋_GB2312" w:hAnsi="仿宋" w:eastAsia="仿宋_GB2312" w:cs="仿宋"/>
          <w:spacing w:val="-10"/>
          <w:sz w:val="32"/>
          <w:szCs w:val="32"/>
          <w:lang w:eastAsia="zh-CN"/>
        </w:rPr>
        <w:t>☑</w:t>
      </w:r>
      <w:r>
        <w:rPr>
          <w:rFonts w:hint="eastAsia" w:ascii="仿宋_GB2312" w:hAnsi="仿宋" w:eastAsia="仿宋_GB2312" w:cs="仿宋"/>
          <w:spacing w:val="-10"/>
          <w:sz w:val="32"/>
          <w:szCs w:val="32"/>
        </w:rPr>
        <w:t>依据《中华人民共和国行政处罚法》第四十四条、第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四十五条、第六十三条、第六十四条第一项，</w:t>
      </w:r>
      <w:r>
        <w:rPr>
          <w:rFonts w:hint="eastAsia" w:ascii="仿宋_GB2312" w:hAnsi="Times New Roman" w:eastAsia="仿宋_GB2312" w:cs="Times New Roman"/>
          <w:spacing w:val="1"/>
          <w:sz w:val="32"/>
          <w:szCs w:val="32"/>
          <w:u w:val="none"/>
          <w:lang w:eastAsia="zh-CN"/>
        </w:rPr>
        <w:t>以及《市场监督行政处罚听证办法》第五条</w:t>
      </w:r>
      <w:r>
        <w:rPr>
          <w:rFonts w:hint="eastAsia" w:ascii="仿宋_GB2312" w:hAnsi="仿宋" w:eastAsia="仿宋_GB2312" w:cs="仿宋"/>
          <w:spacing w:val="-8"/>
          <w:w w:val="99"/>
          <w:sz w:val="32"/>
          <w:szCs w:val="32"/>
          <w:u w:val="none"/>
        </w:rPr>
        <w:t>的</w:t>
      </w:r>
      <w:r>
        <w:rPr>
          <w:rFonts w:hint="eastAsia" w:ascii="仿宋_GB2312" w:hAnsi="仿宋" w:eastAsia="仿宋_GB2312" w:cs="仿宋"/>
          <w:spacing w:val="-10"/>
          <w:sz w:val="32"/>
          <w:szCs w:val="32"/>
        </w:rPr>
        <w:t>规定，你（单位）有权进行陈述、</w:t>
      </w:r>
      <w:r>
        <w:rPr>
          <w:rFonts w:hint="eastAsia" w:ascii="仿宋_GB2312" w:hAnsi="仿宋" w:eastAsia="仿宋_GB2312" w:cs="仿宋"/>
          <w:spacing w:val="-93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-10"/>
          <w:sz w:val="32"/>
          <w:szCs w:val="32"/>
        </w:rPr>
        <w:t>申辩，并可以要求听证。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自收到本告知书之日起五个工作日内未行使陈述、申辩权，</w:t>
      </w:r>
      <w:r>
        <w:rPr>
          <w:rFonts w:hint="eastAsia" w:ascii="仿宋_GB2312" w:hAnsi="仿宋" w:eastAsia="仿宋_GB2312" w:cs="仿宋"/>
          <w:spacing w:val="-1"/>
          <w:sz w:val="32"/>
          <w:szCs w:val="32"/>
        </w:rPr>
        <w:t>未要求听证的，视为放弃此权利。</w:t>
      </w:r>
    </w:p>
    <w:p w14:paraId="58AA9417">
      <w:pPr>
        <w:spacing w:before="104" w:line="300" w:lineRule="auto"/>
        <w:ind w:left="872" w:right="22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" w:eastAsia="仿宋_GB2312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5"/>
          <w:sz w:val="32"/>
          <w:szCs w:val="32"/>
          <w:u w:val="single"/>
          <w:lang w:eastAsia="zh-CN"/>
        </w:rPr>
        <w:t>杨文静</w:t>
      </w:r>
      <w:r>
        <w:rPr>
          <w:rFonts w:hint="eastAsia" w:ascii="仿宋_GB2312" w:hAnsi="仿宋" w:eastAsia="仿宋_GB2312" w:cs="仿宋"/>
          <w:spacing w:val="5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" w:eastAsia="仿宋_GB2312" w:cs="仿宋"/>
          <w:spacing w:val="3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pacing w:val="3"/>
          <w:sz w:val="32"/>
          <w:szCs w:val="32"/>
          <w:u w:val="single"/>
          <w:lang w:val="en-US" w:eastAsia="zh-CN"/>
        </w:rPr>
        <w:t xml:space="preserve">  8586280</w:t>
      </w:r>
      <w:r>
        <w:rPr>
          <w:rFonts w:hint="eastAsia" w:ascii="仿宋_GB2312" w:hAnsi="仿宋" w:eastAsia="仿宋_GB2312" w:cs="仿宋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3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pacing w:val="11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滦平县市场监督管理局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</w:p>
    <w:p w14:paraId="1FBEA49C">
      <w:pPr>
        <w:spacing w:line="241" w:lineRule="auto"/>
        <w:rPr>
          <w:rFonts w:hint="eastAsia" w:ascii="仿宋_GB2312" w:eastAsia="仿宋_GB2312"/>
        </w:rPr>
      </w:pPr>
    </w:p>
    <w:p w14:paraId="0E988809">
      <w:pPr>
        <w:tabs>
          <w:tab w:val="left" w:pos="5667"/>
        </w:tabs>
        <w:spacing w:before="105" w:line="219" w:lineRule="auto"/>
        <w:ind w:left="5789" w:right="861" w:hanging="191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滦平县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市场监督管理局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 w14:paraId="10966257">
      <w:pPr>
        <w:spacing w:before="122" w:line="183" w:lineRule="auto"/>
        <w:ind w:firstLine="5335"/>
        <w:rPr>
          <w:rFonts w:hint="eastAsia" w:ascii="仿宋_GB2312" w:eastAsia="仿宋_GB2312"/>
        </w:rPr>
      </w:pPr>
      <w:r>
        <w:rPr>
          <w:rFonts w:hint="eastAsia" w:ascii="仿宋_GB2312" w:hAnsi="仿宋" w:eastAsia="仿宋_GB2312" w:cs="仿宋"/>
          <w:spacing w:val="-16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仿宋"/>
          <w:spacing w:val="-16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pacing w:val="1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pacing w:val="-16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pacing w:val="24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pacing w:val="-16"/>
          <w:sz w:val="32"/>
          <w:szCs w:val="32"/>
        </w:rPr>
        <w:t>日</w:t>
      </w:r>
    </w:p>
    <w:p w14:paraId="06191C89">
      <w:pPr>
        <w:spacing w:line="249" w:lineRule="auto"/>
        <w:rPr>
          <w:rFonts w:hint="eastAsia" w:ascii="仿宋_GB2312" w:eastAsia="仿宋_GB2312"/>
        </w:rPr>
      </w:pPr>
    </w:p>
    <w:p w14:paraId="16868BBE">
      <w:pPr>
        <w:spacing w:before="1" w:line="26" w:lineRule="exact"/>
        <w:textAlignment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5550535" cy="1587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5F711">
      <w:r>
        <w:rPr>
          <w:rFonts w:hint="eastAsia" w:ascii="仿宋_GB2312" w:hAnsi="仿宋" w:eastAsia="仿宋_GB2312" w:cs="仿宋"/>
          <w:spacing w:val="-10"/>
          <w:sz w:val="32"/>
          <w:szCs w:val="32"/>
        </w:rPr>
        <w:t>本文书一式</w:t>
      </w:r>
      <w:r>
        <w:rPr>
          <w:rFonts w:hint="eastAsia" w:ascii="仿宋_GB2312" w:hAnsi="仿宋" w:eastAsia="仿宋_GB2312" w:cs="仿宋"/>
          <w:spacing w:val="-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6"/>
          <w:sz w:val="32"/>
          <w:szCs w:val="32"/>
          <w:u w:val="single"/>
          <w:lang w:eastAsia="zh-CN"/>
        </w:rPr>
        <w:t>两</w:t>
      </w:r>
      <w:r>
        <w:rPr>
          <w:rFonts w:hint="eastAsia" w:ascii="仿宋_GB2312" w:hAnsi="仿宋" w:eastAsia="仿宋_GB2312" w:cs="仿宋"/>
          <w:spacing w:val="6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-10"/>
          <w:sz w:val="32"/>
          <w:szCs w:val="32"/>
        </w:rPr>
        <w:t>份，</w:t>
      </w:r>
      <w:r>
        <w:rPr>
          <w:rFonts w:hint="eastAsia" w:ascii="仿宋_GB2312" w:hAnsi="仿宋" w:eastAsia="仿宋_GB2312" w:cs="仿宋"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20"/>
          <w:sz w:val="32"/>
          <w:szCs w:val="32"/>
          <w:u w:val="single"/>
          <w:lang w:eastAsia="zh-CN"/>
        </w:rPr>
        <w:t>一</w:t>
      </w:r>
      <w:r>
        <w:rPr>
          <w:rFonts w:hint="eastAsia" w:ascii="仿宋_GB2312" w:hAnsi="仿宋" w:eastAsia="仿宋_GB2312" w:cs="仿宋"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" w:eastAsia="仿宋_GB2312" w:cs="仿宋"/>
          <w:spacing w:val="3"/>
          <w:sz w:val="32"/>
          <w:szCs w:val="32"/>
          <w:u w:val="single"/>
        </w:rPr>
        <w:t xml:space="preserve">        </w:t>
      </w:r>
      <w:bookmarkStart w:id="6" w:name="_GoBack"/>
      <w:bookmarkEnd w:id="6"/>
      <w:r>
        <w:rPr>
          <w:rFonts w:hint="eastAsia" w:ascii="仿宋_GB2312" w:hAnsi="仿宋" w:eastAsia="仿宋_GB2312" w:cs="仿宋"/>
          <w:spacing w:val="3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pacing w:val="-1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jk0MWExNDM1YzM3NDRhNjg0ZmVkMjkyNTVmODUifQ=="/>
  </w:docVars>
  <w:rsids>
    <w:rsidRoot w:val="00000000"/>
    <w:rsid w:val="0AFC15E8"/>
    <w:rsid w:val="2800545C"/>
    <w:rsid w:val="339857BA"/>
    <w:rsid w:val="38AD71CE"/>
    <w:rsid w:val="3D0C785A"/>
    <w:rsid w:val="48960071"/>
    <w:rsid w:val="4E437F61"/>
    <w:rsid w:val="4F943B92"/>
    <w:rsid w:val="568D0913"/>
    <w:rsid w:val="65823E29"/>
    <w:rsid w:val="6A8E035E"/>
    <w:rsid w:val="72292A73"/>
    <w:rsid w:val="730559AB"/>
    <w:rsid w:val="79DC10E6"/>
    <w:rsid w:val="7AEB1D95"/>
    <w:rsid w:val="7B503B39"/>
    <w:rsid w:val="7C2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596</Characters>
  <Lines>0</Lines>
  <Paragraphs>0</Paragraphs>
  <TotalTime>9</TotalTime>
  <ScaleCrop>false</ScaleCrop>
  <LinksUpToDate>false</LinksUpToDate>
  <CharactersWithSpaces>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2024-12-09T01:02:00Z</dcterms:created>
  <dc:creator>Administrator</dc:creator>
  <cp:lastModifiedBy>咪斯yang</cp:lastModifiedBy>
  <dcterms:modified xsi:type="dcterms:W3CDTF">2024-12-12T02:34:31Z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72FD692AC6B54E5FB5CC84B6CB6A9117_12</vt:lpwstr>
  </property>
</Properties>
</file>