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9BF7D">
      <w:pPr>
        <w:keepNext w:val="0"/>
        <w:keepLines w:val="0"/>
        <w:pageBreakBefore w:val="0"/>
        <w:widowControl w:val="0"/>
        <w:kinsoku/>
        <w:wordWrap/>
        <w:overflowPunct/>
        <w:topLinePunct w:val="0"/>
        <w:autoSpaceDE/>
        <w:autoSpaceDN/>
        <w:bidi w:val="0"/>
        <w:adjustRightInd w:val="0"/>
        <w:snapToGrid w:val="0"/>
        <w:spacing w:line="500" w:lineRule="exact"/>
        <w:ind w:right="29"/>
        <w:jc w:val="left"/>
        <w:textAlignment w:val="auto"/>
        <w:rPr>
          <w:rFonts w:hint="default" w:ascii="仿宋_GB2312" w:hAnsi="仿宋_GB2312" w:eastAsia="仿宋_GB2312" w:cs="仿宋_GB2312"/>
          <w:spacing w:val="19"/>
          <w:sz w:val="32"/>
          <w:szCs w:val="32"/>
          <w:lang w:val="en-US" w:eastAsia="zh-CN"/>
        </w:rPr>
      </w:pPr>
      <w:r>
        <w:rPr>
          <w:rFonts w:hint="eastAsia" w:ascii="仿宋_GB2312" w:hAnsi="仿宋_GB2312" w:eastAsia="仿宋_GB2312" w:cs="仿宋_GB2312"/>
          <w:spacing w:val="19"/>
          <w:sz w:val="32"/>
          <w:szCs w:val="32"/>
          <w:lang w:val="en-US" w:eastAsia="zh-CN"/>
        </w:rPr>
        <w:t>附件2：</w:t>
      </w:r>
    </w:p>
    <w:p w14:paraId="3BC0AEF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rPr>
        <w:t>2025年</w:t>
      </w:r>
      <w:r>
        <w:rPr>
          <w:rFonts w:hint="eastAsia" w:ascii="方正小标宋_GBK" w:hAnsi="方正小标宋_GBK" w:eastAsia="方正小标宋_GBK" w:cs="方正小标宋_GBK"/>
          <w:b/>
          <w:bCs/>
          <w:sz w:val="44"/>
          <w:szCs w:val="44"/>
          <w:lang w:eastAsia="zh-CN"/>
        </w:rPr>
        <w:t>第二批</w:t>
      </w:r>
      <w:r>
        <w:rPr>
          <w:rFonts w:hint="eastAsia" w:ascii="方正小标宋_GBK" w:hAnsi="方正小标宋_GBK" w:eastAsia="方正小标宋_GBK" w:cs="方正小标宋_GBK"/>
          <w:b/>
          <w:bCs/>
          <w:sz w:val="44"/>
          <w:szCs w:val="44"/>
        </w:rPr>
        <w:t>家装</w:t>
      </w:r>
      <w:r>
        <w:rPr>
          <w:rFonts w:hint="eastAsia" w:ascii="方正小标宋_GBK" w:hAnsi="方正小标宋_GBK" w:eastAsia="方正小标宋_GBK" w:cs="方正小标宋_GBK"/>
          <w:b/>
          <w:bCs/>
          <w:sz w:val="44"/>
          <w:szCs w:val="44"/>
          <w:lang w:eastAsia="zh-CN"/>
        </w:rPr>
        <w:t>、电动自行车</w:t>
      </w:r>
      <w:r>
        <w:rPr>
          <w:rFonts w:hint="eastAsia" w:ascii="方正小标宋_GBK" w:hAnsi="方正小标宋_GBK" w:eastAsia="方正小标宋_GBK" w:cs="方正小标宋_GBK"/>
          <w:b/>
          <w:bCs/>
          <w:sz w:val="44"/>
          <w:szCs w:val="44"/>
        </w:rPr>
        <w:t>以旧换新承办单位</w:t>
      </w:r>
      <w:r>
        <w:rPr>
          <w:rFonts w:hint="eastAsia" w:ascii="方正小标宋_GBK" w:hAnsi="方正小标宋_GBK" w:eastAsia="方正小标宋_GBK" w:cs="方正小标宋_GBK"/>
          <w:b/>
          <w:bCs/>
          <w:sz w:val="44"/>
          <w:szCs w:val="44"/>
          <w:lang w:eastAsia="zh-CN"/>
        </w:rPr>
        <w:t>申报条件和材料</w:t>
      </w:r>
    </w:p>
    <w:p w14:paraId="354F43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sz w:val="32"/>
          <w:szCs w:val="32"/>
          <w:lang w:eastAsia="zh-CN"/>
        </w:rPr>
      </w:pPr>
    </w:p>
    <w:p w14:paraId="0CFB50B0">
      <w:pPr>
        <w:keepNext w:val="0"/>
        <w:keepLines w:val="0"/>
        <w:pageBreakBefore w:val="0"/>
        <w:widowControl w:val="0"/>
        <w:numPr>
          <w:ilvl w:val="0"/>
          <w:numId w:val="1"/>
        </w:numPr>
        <w:kinsoku/>
        <w:wordWrap/>
        <w:overflowPunct/>
        <w:topLinePunct w:val="0"/>
        <w:autoSpaceDE/>
        <w:autoSpaceDN/>
        <w:bidi w:val="0"/>
        <w:adjustRightInd w:val="0"/>
        <w:snapToGrid w:val="0"/>
        <w:spacing w:line="500" w:lineRule="exact"/>
        <w:ind w:firstLine="640" w:firstLineChars="200"/>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产品范围</w:t>
      </w:r>
    </w:p>
    <w:p w14:paraId="45967CE5">
      <w:pPr>
        <w:keepNext w:val="0"/>
        <w:keepLines w:val="0"/>
        <w:pageBreakBefore w:val="0"/>
        <w:widowControl w:val="0"/>
        <w:kinsoku/>
        <w:wordWrap/>
        <w:overflowPunct/>
        <w:topLinePunct w:val="0"/>
        <w:autoSpaceDE/>
        <w:autoSpaceDN/>
        <w:bidi w:val="0"/>
        <w:adjustRightInd w:val="0"/>
        <w:snapToGrid w:val="0"/>
        <w:spacing w:line="500" w:lineRule="exact"/>
        <w:ind w:right="29" w:firstLine="716" w:firstLineChars="200"/>
        <w:jc w:val="both"/>
        <w:textAlignment w:val="auto"/>
        <w:rPr>
          <w:rFonts w:hint="eastAsia" w:ascii="仿宋_GB2312" w:hAnsi="仿宋_GB2312" w:eastAsia="仿宋_GB2312" w:cs="仿宋_GB2312"/>
          <w:spacing w:val="19"/>
          <w:sz w:val="32"/>
          <w:szCs w:val="32"/>
          <w:lang w:val="en-US" w:eastAsia="zh-CN"/>
        </w:rPr>
      </w:pPr>
      <w:r>
        <w:rPr>
          <w:rFonts w:hint="eastAsia" w:ascii="仿宋_GB2312" w:hAnsi="仿宋_GB2312" w:eastAsia="仿宋_GB2312" w:cs="仿宋_GB2312"/>
          <w:spacing w:val="19"/>
          <w:sz w:val="32"/>
          <w:szCs w:val="32"/>
          <w:lang w:eastAsia="zh-CN"/>
        </w:rPr>
        <w:t>家装类：成品家具、定制家具、卫浴洁具、门窗、智能锁、热交换、家纺等</w:t>
      </w:r>
      <w:r>
        <w:rPr>
          <w:rFonts w:hint="eastAsia" w:ascii="仿宋_GB2312" w:hAnsi="仿宋_GB2312" w:eastAsia="仿宋_GB2312" w:cs="仿宋_GB2312"/>
          <w:spacing w:val="19"/>
          <w:sz w:val="32"/>
          <w:szCs w:val="32"/>
          <w:lang w:val="en-US" w:eastAsia="zh-CN"/>
        </w:rPr>
        <w:t>7类产品</w:t>
      </w:r>
    </w:p>
    <w:p w14:paraId="7A5F1BE2">
      <w:pPr>
        <w:keepNext w:val="0"/>
        <w:keepLines w:val="0"/>
        <w:pageBreakBefore w:val="0"/>
        <w:widowControl w:val="0"/>
        <w:kinsoku/>
        <w:wordWrap/>
        <w:overflowPunct/>
        <w:topLinePunct w:val="0"/>
        <w:autoSpaceDE/>
        <w:autoSpaceDN/>
        <w:bidi w:val="0"/>
        <w:adjustRightInd w:val="0"/>
        <w:snapToGrid w:val="0"/>
        <w:spacing w:line="500" w:lineRule="exact"/>
        <w:ind w:right="29" w:firstLine="716" w:firstLineChars="200"/>
        <w:jc w:val="both"/>
        <w:textAlignment w:val="auto"/>
        <w:rPr>
          <w:rFonts w:hint="default" w:ascii="仿宋_GB2312" w:hAnsi="仿宋_GB2312" w:eastAsia="仿宋_GB2312" w:cs="仿宋_GB2312"/>
          <w:spacing w:val="19"/>
          <w:sz w:val="32"/>
          <w:szCs w:val="32"/>
          <w:lang w:val="en-US" w:eastAsia="zh-CN"/>
        </w:rPr>
      </w:pPr>
      <w:r>
        <w:rPr>
          <w:rFonts w:hint="eastAsia" w:ascii="仿宋_GB2312" w:hAnsi="仿宋_GB2312" w:eastAsia="仿宋_GB2312" w:cs="仿宋_GB2312"/>
          <w:spacing w:val="19"/>
          <w:sz w:val="32"/>
          <w:szCs w:val="32"/>
          <w:lang w:val="en-US" w:eastAsia="zh-CN"/>
        </w:rPr>
        <w:t>电动自行车：具有符合现行强制性国家标准的产品合格证，强制性产品认证（CCC）证书电动自行车</w:t>
      </w:r>
    </w:p>
    <w:p w14:paraId="0465153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二、遴选条件</w:t>
      </w:r>
    </w:p>
    <w:p w14:paraId="29B3231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依法注册登记且独立结算的经营主体；</w:t>
      </w:r>
    </w:p>
    <w:p w14:paraId="4373F0D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家装类承办主体，具备家装上门回收、以旧换新、维修保养等综合服务能力，能够进行家装拆除、安装作业；</w:t>
      </w:r>
    </w:p>
    <w:p w14:paraId="3AFFC75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电动自行车类承办主体，具备开展以旧换新活动以下条件：①卖场区域安装摄像头；②配备电子秤；③具备符合防火、防爆等安全生产要求的锂离子蓄电池、铅酸蓄电池临时存放点，并配备消防器材；④与具备电池等危（固）废物回收资质企业签订回收协议。</w:t>
      </w:r>
    </w:p>
    <w:p w14:paraId="5232D6C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具备后台订单管理系统和开具电子发票的能力。建立完整清晰的活动台账，台账内容包括但不限于消费者、购买产品及发票信息（含消费者姓名、身份证号、联系电话、送货地址、购买产品名称及编码、销售金额及补贴金额等）；</w:t>
      </w:r>
    </w:p>
    <w:p w14:paraId="602569D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与上游企业有稳定的合作关系，有长期经销或代理协议，有严格的商品进货质量保障体系，品牌经销商需获得品牌企业授权；</w:t>
      </w:r>
    </w:p>
    <w:p w14:paraId="4AC98459">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愿意先行垫付补贴资金，能承受政府补贴兑现时间；</w:t>
      </w:r>
    </w:p>
    <w:p w14:paraId="7A357D4B">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具备活动宣传和处理消费者咨询、投诉的能力；</w:t>
      </w:r>
    </w:p>
    <w:p w14:paraId="69E8ED2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具备防范骗补、套补等行为的能力；</w:t>
      </w:r>
    </w:p>
    <w:p w14:paraId="7592508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 近三年内无违法违规和失信记录，未发生安全事故。</w:t>
      </w:r>
    </w:p>
    <w:p w14:paraId="047E7D4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 承办2024年家装以旧换新活动中销售额为0，存在套取补贴资金的承办企业原则上不再纳入2025年承办企业名单。</w:t>
      </w:r>
    </w:p>
    <w:p w14:paraId="64D0E945">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国标黑体" w:hAnsi="国标黑体" w:eastAsia="国标黑体" w:cs="国标黑体"/>
          <w:sz w:val="32"/>
          <w:szCs w:val="32"/>
          <w:lang w:eastAsia="zh-CN"/>
        </w:rPr>
      </w:pPr>
      <w:r>
        <w:rPr>
          <w:rFonts w:hint="eastAsia" w:ascii="国标黑体" w:hAnsi="国标黑体" w:eastAsia="国标黑体" w:cs="国标黑体"/>
          <w:sz w:val="32"/>
          <w:szCs w:val="32"/>
          <w:lang w:eastAsia="zh-CN"/>
        </w:rPr>
        <w:t>四、申报材料</w:t>
      </w:r>
    </w:p>
    <w:p w14:paraId="5744171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承德市消费品以旧换新活动承办企业申请表；</w:t>
      </w:r>
    </w:p>
    <w:p w14:paraId="398BB89A">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参与承德市消费品以旧换新活动承诺书；</w:t>
      </w:r>
    </w:p>
    <w:p w14:paraId="6930D52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营业执照副本复印件，法人身份证复印件；</w:t>
      </w:r>
    </w:p>
    <w:p w14:paraId="11B63CB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对公账户（备注银行行号）信息；</w:t>
      </w:r>
    </w:p>
    <w:p w14:paraId="1EC3C06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商户信用报告；</w:t>
      </w:r>
    </w:p>
    <w:p w14:paraId="0AB888E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营业场所彩色照片2张（内部、外部各1张）；</w:t>
      </w:r>
    </w:p>
    <w:p w14:paraId="74DD8A9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品牌企业授权函（或代理协议）。</w:t>
      </w:r>
    </w:p>
    <w:p w14:paraId="5A8E56A2">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2024年完税证明；</w:t>
      </w:r>
    </w:p>
    <w:p w14:paraId="5475CC4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 电动自行车类承办主体需额外提供：①与电动自行车生产企业有稳定的产销合作关系的证明，品牌经销商需提供品牌企业授权承诺函公安部门授权的新车上牌许可证明②承办主体下设全部销售网点卖场、电池存放、消防设施等区域照片③与具备电池等危（固）废物回收资质企业签订的回收协议。</w:t>
      </w:r>
    </w:p>
    <w:p w14:paraId="72062E96">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p>
    <w:p w14:paraId="5656CFA7">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p>
    <w:p w14:paraId="47A70362">
      <w:pPr>
        <w:pStyle w:val="11"/>
        <w:ind w:left="0" w:leftChars="0" w:firstLine="0" w:firstLineChars="0"/>
        <w:rPr>
          <w:rFonts w:hint="eastAsia" w:ascii="方正小标宋简体" w:hAnsi="方正小标宋简体" w:eastAsia="方正小标宋简体" w:cs="方正小标宋简体"/>
          <w:color w:val="000000"/>
          <w:kern w:val="0"/>
          <w:sz w:val="32"/>
          <w:szCs w:val="32"/>
          <w:lang w:val="en-US" w:eastAsia="zh-CN" w:bidi="ar-SA"/>
        </w:rPr>
      </w:pPr>
    </w:p>
    <w:tbl>
      <w:tblPr>
        <w:tblStyle w:val="7"/>
        <w:tblW w:w="9150" w:type="dxa"/>
        <w:tblInd w:w="-129" w:type="dxa"/>
        <w:tblLayout w:type="fixed"/>
        <w:tblCellMar>
          <w:top w:w="0" w:type="dxa"/>
          <w:left w:w="0" w:type="dxa"/>
          <w:bottom w:w="0" w:type="dxa"/>
          <w:right w:w="0" w:type="dxa"/>
        </w:tblCellMar>
      </w:tblPr>
      <w:tblGrid>
        <w:gridCol w:w="1820"/>
        <w:gridCol w:w="3083"/>
        <w:gridCol w:w="1911"/>
        <w:gridCol w:w="2336"/>
      </w:tblGrid>
      <w:tr w14:paraId="103D1F0D">
        <w:tblPrEx>
          <w:tblCellMar>
            <w:top w:w="0" w:type="dxa"/>
            <w:left w:w="0" w:type="dxa"/>
            <w:bottom w:w="0" w:type="dxa"/>
            <w:right w:w="0" w:type="dxa"/>
          </w:tblCellMar>
        </w:tblPrEx>
        <w:trPr>
          <w:trHeight w:val="807" w:hRule="atLeast"/>
        </w:trPr>
        <w:tc>
          <w:tcPr>
            <w:tcW w:w="9150" w:type="dxa"/>
            <w:gridSpan w:val="4"/>
            <w:vMerge w:val="restart"/>
            <w:tcBorders>
              <w:top w:val="nil"/>
              <w:left w:val="nil"/>
              <w:bottom w:val="nil"/>
              <w:right w:val="nil"/>
            </w:tcBorders>
            <w:noWrap w:val="0"/>
            <w:tcMar>
              <w:top w:w="15" w:type="dxa"/>
              <w:left w:w="15" w:type="dxa"/>
              <w:right w:w="15" w:type="dxa"/>
            </w:tcMar>
            <w:vAlign w:val="center"/>
          </w:tcPr>
          <w:p w14:paraId="285D4CF7">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val="en-US" w:eastAsia="zh-CN"/>
              </w:rPr>
              <w:t>2025承德市以旧换新承办企业</w:t>
            </w:r>
            <w:r>
              <w:rPr>
                <w:rFonts w:hint="eastAsia" w:ascii="方正小标宋简体" w:hAnsi="方正小标宋简体" w:eastAsia="方正小标宋简体" w:cs="方正小标宋简体"/>
                <w:color w:val="000000"/>
                <w:kern w:val="0"/>
                <w:sz w:val="36"/>
                <w:szCs w:val="36"/>
              </w:rPr>
              <w:t>申请表</w:t>
            </w:r>
          </w:p>
        </w:tc>
      </w:tr>
      <w:tr w14:paraId="7FE15614">
        <w:tblPrEx>
          <w:tblCellMar>
            <w:top w:w="0" w:type="dxa"/>
            <w:left w:w="0" w:type="dxa"/>
            <w:bottom w:w="0" w:type="dxa"/>
            <w:right w:w="0" w:type="dxa"/>
          </w:tblCellMar>
        </w:tblPrEx>
        <w:trPr>
          <w:trHeight w:val="312" w:hRule="atLeast"/>
        </w:trPr>
        <w:tc>
          <w:tcPr>
            <w:tcW w:w="9150" w:type="dxa"/>
            <w:gridSpan w:val="4"/>
            <w:vMerge w:val="continue"/>
            <w:tcBorders>
              <w:top w:val="nil"/>
              <w:left w:val="nil"/>
              <w:bottom w:val="nil"/>
              <w:right w:val="nil"/>
            </w:tcBorders>
            <w:noWrap w:val="0"/>
            <w:tcMar>
              <w:top w:w="15" w:type="dxa"/>
              <w:left w:w="15" w:type="dxa"/>
              <w:right w:w="15" w:type="dxa"/>
            </w:tcMar>
            <w:vAlign w:val="center"/>
          </w:tcPr>
          <w:p w14:paraId="4C2BDADF">
            <w:pPr>
              <w:keepNext w:val="0"/>
              <w:keepLines w:val="0"/>
              <w:pageBreakBefore w:val="0"/>
              <w:kinsoku/>
              <w:wordWrap/>
              <w:overflowPunct/>
              <w:topLinePunct w:val="0"/>
              <w:autoSpaceDE/>
              <w:autoSpaceDN/>
              <w:bidi w:val="0"/>
              <w:adjustRightInd/>
              <w:snapToGrid/>
              <w:spacing w:after="0" w:line="240" w:lineRule="auto"/>
              <w:jc w:val="center"/>
              <w:rPr>
                <w:rFonts w:ascii="方正小标宋简体" w:hAnsi="方正小标宋简体" w:eastAsia="方正小标宋简体" w:cs="方正小标宋简体"/>
                <w:color w:val="000000"/>
                <w:sz w:val="36"/>
                <w:szCs w:val="36"/>
              </w:rPr>
            </w:pPr>
          </w:p>
        </w:tc>
      </w:tr>
      <w:tr w14:paraId="7EF25BAB">
        <w:tblPrEx>
          <w:tblCellMar>
            <w:top w:w="0" w:type="dxa"/>
            <w:left w:w="0" w:type="dxa"/>
            <w:bottom w:w="0" w:type="dxa"/>
            <w:right w:w="0" w:type="dxa"/>
          </w:tblCellMar>
        </w:tblPrEx>
        <w:trPr>
          <w:trHeight w:val="606" w:hRule="atLeast"/>
        </w:trPr>
        <w:tc>
          <w:tcPr>
            <w:tcW w:w="9150" w:type="dxa"/>
            <w:gridSpan w:val="4"/>
            <w:tcBorders>
              <w:top w:val="nil"/>
              <w:left w:val="nil"/>
              <w:bottom w:val="nil"/>
              <w:right w:val="nil"/>
            </w:tcBorders>
            <w:noWrap w:val="0"/>
            <w:tcMar>
              <w:top w:w="15" w:type="dxa"/>
              <w:left w:w="15" w:type="dxa"/>
              <w:right w:w="15" w:type="dxa"/>
            </w:tcMar>
            <w:vAlign w:val="center"/>
          </w:tcPr>
          <w:p w14:paraId="0F48E4A9">
            <w:pPr>
              <w:keepNext w:val="0"/>
              <w:keepLines w:val="0"/>
              <w:pageBreakBefore w:val="0"/>
              <w:widowControl/>
              <w:kinsoku/>
              <w:wordWrap/>
              <w:overflowPunct/>
              <w:topLinePunct w:val="0"/>
              <w:autoSpaceDE/>
              <w:autoSpaceDN/>
              <w:bidi w:val="0"/>
              <w:adjustRightInd/>
              <w:snapToGrid/>
              <w:spacing w:after="0" w:line="240" w:lineRule="auto"/>
              <w:jc w:val="left"/>
              <w:textAlignment w:val="center"/>
              <w:rPr>
                <w:rFonts w:ascii="宋体" w:hAnsi="宋体" w:cs="宋体"/>
                <w:color w:val="000000"/>
                <w:szCs w:val="21"/>
              </w:rPr>
            </w:pPr>
            <w:r>
              <w:rPr>
                <w:rFonts w:hint="eastAsia" w:ascii="宋体" w:hAnsi="宋体" w:cs="宋体"/>
                <w:color w:val="000000"/>
                <w:kern w:val="0"/>
                <w:szCs w:val="21"/>
              </w:rPr>
              <w:t xml:space="preserve">                                                             填报日期：</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年  月  日</w:t>
            </w:r>
          </w:p>
        </w:tc>
      </w:tr>
      <w:tr w14:paraId="0F3FA0E0">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79BCE">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企业名称</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5920D">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320413F6">
        <w:tblPrEx>
          <w:tblCellMar>
            <w:top w:w="0" w:type="dxa"/>
            <w:left w:w="0" w:type="dxa"/>
            <w:bottom w:w="0" w:type="dxa"/>
            <w:right w:w="0" w:type="dxa"/>
          </w:tblCellMar>
        </w:tblPrEx>
        <w:trPr>
          <w:trHeight w:val="1033" w:hRule="atLeast"/>
        </w:trPr>
        <w:tc>
          <w:tcPr>
            <w:tcW w:w="18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9FC040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统一社会信用代码</w:t>
            </w:r>
          </w:p>
        </w:tc>
        <w:tc>
          <w:tcPr>
            <w:tcW w:w="7330"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260A167">
            <w:pPr>
              <w:keepNext w:val="0"/>
              <w:keepLines w:val="0"/>
              <w:pageBreakBefore w:val="0"/>
              <w:kinsoku/>
              <w:wordWrap/>
              <w:overflowPunct/>
              <w:topLinePunct w:val="0"/>
              <w:autoSpaceDE/>
              <w:autoSpaceDN/>
              <w:bidi w:val="0"/>
              <w:adjustRightInd/>
              <w:snapToGrid/>
              <w:spacing w:after="0" w:line="240" w:lineRule="auto"/>
              <w:jc w:val="center"/>
              <w:rPr>
                <w:rFonts w:ascii="宋体" w:hAnsi="宋体" w:cs="宋体"/>
                <w:color w:val="000000"/>
                <w:szCs w:val="21"/>
              </w:rPr>
            </w:pPr>
          </w:p>
        </w:tc>
      </w:tr>
      <w:tr w14:paraId="2E2189C3">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679C6">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企业经营地址</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39B52">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2884504B">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77470">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注册地址</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21AF40">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5FC5E76E">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F8E4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企业经营范围</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0448B">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456CFE25">
        <w:tblPrEx>
          <w:tblCellMar>
            <w:top w:w="0" w:type="dxa"/>
            <w:left w:w="0" w:type="dxa"/>
            <w:bottom w:w="0" w:type="dxa"/>
            <w:right w:w="0" w:type="dxa"/>
          </w:tblCellMar>
        </w:tblPrEx>
        <w:trPr>
          <w:trHeight w:val="863"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2B7D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自营线上平台名称（选填）</w:t>
            </w:r>
          </w:p>
        </w:tc>
        <w:tc>
          <w:tcPr>
            <w:tcW w:w="3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0CC61">
            <w:pPr>
              <w:keepNext w:val="0"/>
              <w:keepLines w:val="0"/>
              <w:pageBreakBefore w:val="0"/>
              <w:kinsoku/>
              <w:wordWrap/>
              <w:overflowPunct/>
              <w:topLinePunct w:val="0"/>
              <w:autoSpaceDE/>
              <w:autoSpaceDN/>
              <w:bidi w:val="0"/>
              <w:adjustRightInd/>
              <w:snapToGrid/>
              <w:spacing w:after="0" w:line="240" w:lineRule="auto"/>
              <w:jc w:val="center"/>
              <w:rPr>
                <w:rFonts w:ascii="宋体" w:hAnsi="宋体" w:cs="宋体"/>
                <w:color w:val="000000"/>
                <w:szCs w:val="21"/>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1CACD">
            <w:pPr>
              <w:keepNext w:val="0"/>
              <w:keepLines w:val="0"/>
              <w:pageBreakBefore w:val="0"/>
              <w:widowControl/>
              <w:kinsoku/>
              <w:wordWrap/>
              <w:overflowPunct/>
              <w:topLinePunct w:val="0"/>
              <w:autoSpaceDE/>
              <w:autoSpaceDN/>
              <w:bidi w:val="0"/>
              <w:adjustRightInd/>
              <w:snapToGrid/>
              <w:spacing w:after="0" w:line="240" w:lineRule="auto"/>
              <w:jc w:val="center"/>
              <w:textAlignment w:val="center"/>
            </w:pPr>
            <w:r>
              <w:rPr>
                <w:rFonts w:hint="eastAsia" w:ascii="宋体" w:hAnsi="宋体" w:cs="宋体"/>
                <w:color w:val="000000"/>
                <w:kern w:val="0"/>
                <w:szCs w:val="21"/>
              </w:rPr>
              <w:t>202</w:t>
            </w:r>
            <w:r>
              <w:rPr>
                <w:rFonts w:hint="eastAsia" w:ascii="宋体" w:hAnsi="宋体" w:cs="宋体"/>
                <w:color w:val="000000"/>
                <w:kern w:val="0"/>
                <w:szCs w:val="21"/>
                <w:lang w:val="en-US" w:eastAsia="zh-CN"/>
              </w:rPr>
              <w:t>4</w:t>
            </w:r>
            <w:r>
              <w:rPr>
                <w:rFonts w:hint="eastAsia" w:ascii="宋体" w:hAnsi="宋体" w:cs="宋体"/>
                <w:color w:val="000000"/>
                <w:kern w:val="0"/>
                <w:szCs w:val="21"/>
              </w:rPr>
              <w:t>年企业销售额</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82861">
            <w:pPr>
              <w:keepNext w:val="0"/>
              <w:keepLines w:val="0"/>
              <w:pageBreakBefore w:val="0"/>
              <w:widowControl/>
              <w:kinsoku/>
              <w:wordWrap/>
              <w:overflowPunct/>
              <w:topLinePunct w:val="0"/>
              <w:autoSpaceDE/>
              <w:autoSpaceDN/>
              <w:bidi w:val="0"/>
              <w:adjustRightInd/>
              <w:snapToGrid/>
              <w:spacing w:after="0" w:line="240" w:lineRule="auto"/>
              <w:jc w:val="center"/>
              <w:textAlignment w:val="center"/>
            </w:pPr>
            <w:r>
              <w:rPr>
                <w:rFonts w:hint="eastAsia" w:ascii="宋体" w:hAnsi="宋体" w:cs="宋体"/>
                <w:color w:val="000000"/>
                <w:kern w:val="0"/>
                <w:szCs w:val="21"/>
              </w:rPr>
              <w:t xml:space="preserve">   万元</w:t>
            </w:r>
          </w:p>
        </w:tc>
      </w:tr>
      <w:tr w14:paraId="6A6F72EF">
        <w:tblPrEx>
          <w:tblCellMar>
            <w:top w:w="0" w:type="dxa"/>
            <w:left w:w="0" w:type="dxa"/>
            <w:bottom w:w="0" w:type="dxa"/>
            <w:right w:w="0" w:type="dxa"/>
          </w:tblCellMar>
        </w:tblPrEx>
        <w:trPr>
          <w:trHeight w:val="588" w:hRule="atLeast"/>
        </w:trPr>
        <w:tc>
          <w:tcPr>
            <w:tcW w:w="18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76BF483">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法定代表人</w:t>
            </w:r>
          </w:p>
        </w:tc>
        <w:tc>
          <w:tcPr>
            <w:tcW w:w="308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1A9BF21">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c>
          <w:tcPr>
            <w:tcW w:w="191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57D03E1">
            <w:pPr>
              <w:keepNext w:val="0"/>
              <w:keepLines w:val="0"/>
              <w:pageBreakBefore w:val="0"/>
              <w:widowControl/>
              <w:kinsoku/>
              <w:wordWrap/>
              <w:overflowPunct/>
              <w:topLinePunct w:val="0"/>
              <w:autoSpaceDE/>
              <w:autoSpaceDN/>
              <w:bidi w:val="0"/>
              <w:adjustRightInd/>
              <w:snapToGrid/>
              <w:spacing w:after="0" w:line="240" w:lineRule="auto"/>
              <w:jc w:val="center"/>
              <w:textAlignment w:val="center"/>
            </w:pPr>
            <w:r>
              <w:rPr>
                <w:rFonts w:hint="eastAsia" w:ascii="宋体" w:hAnsi="宋体" w:cs="宋体"/>
                <w:color w:val="000000"/>
                <w:kern w:val="0"/>
                <w:szCs w:val="21"/>
              </w:rPr>
              <w:t>联系电话/手机</w:t>
            </w:r>
          </w:p>
        </w:tc>
        <w:tc>
          <w:tcPr>
            <w:tcW w:w="23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D48D467">
            <w:pPr>
              <w:keepNext w:val="0"/>
              <w:keepLines w:val="0"/>
              <w:pageBreakBefore w:val="0"/>
              <w:kinsoku/>
              <w:wordWrap/>
              <w:overflowPunct/>
              <w:topLinePunct w:val="0"/>
              <w:autoSpaceDE/>
              <w:autoSpaceDN/>
              <w:bidi w:val="0"/>
              <w:adjustRightInd/>
              <w:snapToGrid/>
              <w:spacing w:after="0" w:line="240" w:lineRule="auto"/>
            </w:pPr>
          </w:p>
        </w:tc>
      </w:tr>
      <w:tr w14:paraId="0703276A">
        <w:tblPrEx>
          <w:tblCellMar>
            <w:top w:w="0" w:type="dxa"/>
            <w:left w:w="0" w:type="dxa"/>
            <w:bottom w:w="0" w:type="dxa"/>
            <w:right w:w="0" w:type="dxa"/>
          </w:tblCellMar>
        </w:tblPrEx>
        <w:trPr>
          <w:trHeight w:val="588"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8951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联系人姓名</w:t>
            </w:r>
          </w:p>
        </w:tc>
        <w:tc>
          <w:tcPr>
            <w:tcW w:w="3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565DE">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u w:val="single"/>
              </w:rPr>
            </w:pP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5592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联系电话/手机</w:t>
            </w:r>
          </w:p>
        </w:tc>
        <w:tc>
          <w:tcPr>
            <w:tcW w:w="2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03C8E">
            <w:pPr>
              <w:keepNext w:val="0"/>
              <w:keepLines w:val="0"/>
              <w:pageBreakBefore w:val="0"/>
              <w:kinsoku/>
              <w:wordWrap/>
              <w:overflowPunct/>
              <w:topLinePunct w:val="0"/>
              <w:autoSpaceDE/>
              <w:autoSpaceDN/>
              <w:bidi w:val="0"/>
              <w:adjustRightInd/>
              <w:snapToGrid/>
              <w:spacing w:after="0" w:line="240" w:lineRule="auto"/>
              <w:rPr>
                <w:rFonts w:ascii="宋体" w:hAnsi="宋体" w:cs="宋体"/>
                <w:color w:val="000000"/>
                <w:szCs w:val="21"/>
              </w:rPr>
            </w:pPr>
          </w:p>
        </w:tc>
      </w:tr>
      <w:tr w14:paraId="411C6410">
        <w:tblPrEx>
          <w:tblCellMar>
            <w:top w:w="0" w:type="dxa"/>
            <w:left w:w="0" w:type="dxa"/>
            <w:bottom w:w="0" w:type="dxa"/>
            <w:right w:w="0" w:type="dxa"/>
          </w:tblCellMar>
        </w:tblPrEx>
        <w:trPr>
          <w:trHeight w:val="453"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35D1E">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企业结算账户账号</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184F2">
            <w:pPr>
              <w:keepNext w:val="0"/>
              <w:keepLines w:val="0"/>
              <w:pageBreakBefore w:val="0"/>
              <w:kinsoku/>
              <w:wordWrap/>
              <w:overflowPunct/>
              <w:topLinePunct w:val="0"/>
              <w:autoSpaceDE/>
              <w:autoSpaceDN/>
              <w:bidi w:val="0"/>
              <w:adjustRightInd/>
              <w:snapToGrid/>
              <w:spacing w:after="0" w:line="240" w:lineRule="auto"/>
              <w:jc w:val="center"/>
              <w:rPr>
                <w:rFonts w:ascii="宋体" w:hAnsi="宋体" w:cs="宋体"/>
                <w:color w:val="000000"/>
                <w:szCs w:val="21"/>
              </w:rPr>
            </w:pPr>
          </w:p>
        </w:tc>
      </w:tr>
      <w:tr w14:paraId="5F2A88C4">
        <w:tblPrEx>
          <w:tblCellMar>
            <w:top w:w="0" w:type="dxa"/>
            <w:left w:w="0" w:type="dxa"/>
            <w:bottom w:w="0" w:type="dxa"/>
            <w:right w:w="0" w:type="dxa"/>
          </w:tblCellMar>
        </w:tblPrEx>
        <w:trPr>
          <w:trHeight w:val="2485" w:hRule="atLeast"/>
        </w:trPr>
        <w:tc>
          <w:tcPr>
            <w:tcW w:w="18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97CD3">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ascii="宋体" w:hAnsi="宋体" w:cs="宋体"/>
                <w:color w:val="000000"/>
                <w:szCs w:val="21"/>
              </w:rPr>
            </w:pPr>
            <w:r>
              <w:rPr>
                <w:rFonts w:hint="eastAsia" w:ascii="宋体" w:hAnsi="宋体" w:cs="宋体"/>
                <w:color w:val="000000"/>
                <w:kern w:val="0"/>
                <w:szCs w:val="21"/>
              </w:rPr>
              <w:t>企业承诺</w:t>
            </w:r>
          </w:p>
        </w:tc>
        <w:tc>
          <w:tcPr>
            <w:tcW w:w="73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567C1A">
            <w:pPr>
              <w:keepNext w:val="0"/>
              <w:keepLines w:val="0"/>
              <w:pageBreakBefore w:val="0"/>
              <w:widowControl/>
              <w:kinsoku/>
              <w:wordWrap/>
              <w:overflowPunct/>
              <w:topLinePunct w:val="0"/>
              <w:autoSpaceDE/>
              <w:autoSpaceDN/>
              <w:bidi w:val="0"/>
              <w:adjustRightInd/>
              <w:snapToGrid/>
              <w:spacing w:after="0" w:line="240" w:lineRule="auto"/>
              <w:jc w:val="left"/>
              <w:textAlignment w:val="center"/>
              <w:rPr>
                <w:rFonts w:ascii="宋体" w:hAnsi="宋体" w:cs="宋体"/>
                <w:color w:val="000000"/>
                <w:szCs w:val="21"/>
              </w:rPr>
            </w:pPr>
            <w:r>
              <w:rPr>
                <w:rFonts w:hint="eastAsia" w:ascii="宋体" w:hAnsi="宋体" w:cs="宋体"/>
                <w:color w:val="000000"/>
                <w:kern w:val="0"/>
                <w:szCs w:val="21"/>
              </w:rPr>
              <w:t xml:space="preserve">    我单位按照</w:t>
            </w:r>
            <w:r>
              <w:rPr>
                <w:rFonts w:hint="eastAsia" w:ascii="宋体" w:hAnsi="宋体" w:cs="宋体"/>
                <w:color w:val="000000"/>
                <w:kern w:val="0"/>
                <w:szCs w:val="21"/>
                <w:lang w:val="en-US" w:eastAsia="zh-CN"/>
              </w:rPr>
              <w:t>2025年河北省承德市以旧换新</w:t>
            </w:r>
            <w:r>
              <w:rPr>
                <w:rFonts w:hint="eastAsia" w:ascii="宋体" w:hAnsi="宋体" w:cs="宋体"/>
                <w:color w:val="000000"/>
                <w:kern w:val="0"/>
                <w:szCs w:val="21"/>
              </w:rPr>
              <w:t>有关规定，保证提供的所有申报数据、材料等信息真实有效，并接受有关部门的监督。</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法定代表人（负责人）签字：</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（企业公章）</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年  月  日</w:t>
            </w:r>
          </w:p>
        </w:tc>
      </w:tr>
    </w:tbl>
    <w:p w14:paraId="2009AAA5">
      <w:pPr>
        <w:pStyle w:val="11"/>
        <w:ind w:left="0" w:leftChars="0" w:firstLine="0" w:firstLineChars="0"/>
        <w:rPr>
          <w:rFonts w:hint="default" w:ascii="仿宋_GB2312" w:hAnsi="仿宋_GB2312" w:cs="仿宋_GB2312"/>
          <w:sz w:val="32"/>
          <w:szCs w:val="32"/>
          <w:lang w:val="en-US" w:eastAsia="zh-CN"/>
        </w:rPr>
        <w:sectPr>
          <w:footerReference r:id="rId3" w:type="default"/>
          <w:pgSz w:w="11906" w:h="16838"/>
          <w:pgMar w:top="2098" w:right="1474" w:bottom="2041" w:left="1587" w:header="851" w:footer="992" w:gutter="0"/>
          <w:cols w:space="720" w:num="1"/>
          <w:docGrid w:type="lines" w:linePitch="312" w:charSpace="0"/>
        </w:sectPr>
      </w:pPr>
    </w:p>
    <w:p w14:paraId="11678777">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5年承德市以旧换新承办主体</w:t>
      </w:r>
      <w:r>
        <w:rPr>
          <w:rFonts w:hint="eastAsia" w:ascii="方正小标宋简体" w:hAnsi="方正小标宋简体" w:eastAsia="方正小标宋简体" w:cs="方正小标宋简体"/>
          <w:sz w:val="44"/>
          <w:szCs w:val="44"/>
        </w:rPr>
        <w:t>承诺书</w:t>
      </w:r>
    </w:p>
    <w:p w14:paraId="144F4BD8">
      <w:pPr>
        <w:pStyle w:val="11"/>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ascii="仿宋_GB2312" w:hAnsi="仿宋_GB2312" w:cs="仿宋_GB2312"/>
        </w:rPr>
      </w:pPr>
    </w:p>
    <w:p w14:paraId="3EE28A1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u w:val="single"/>
          <w:lang w:val="en-US" w:eastAsia="zh-CN"/>
        </w:rPr>
        <w:t xml:space="preserve">   (请填写单位名称)  </w:t>
      </w:r>
      <w:r>
        <w:rPr>
          <w:rFonts w:hint="eastAsia" w:ascii="仿宋_GB2312" w:hAnsi="仿宋_GB2312" w:eastAsia="仿宋_GB2312" w:cs="仿宋_GB2312"/>
          <w:sz w:val="32"/>
          <w:szCs w:val="32"/>
        </w:rPr>
        <w:t>申请参加202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河北省</w:t>
      </w:r>
      <w:r>
        <w:rPr>
          <w:rFonts w:hint="eastAsia" w:ascii="仿宋_GB2312" w:hAnsi="仿宋_GB2312" w:eastAsia="仿宋_GB2312" w:cs="仿宋_GB2312"/>
          <w:sz w:val="32"/>
          <w:szCs w:val="32"/>
          <w:lang w:val="en-US" w:eastAsia="zh-CN"/>
        </w:rPr>
        <w:t>承德市</w:t>
      </w:r>
      <w:r>
        <w:rPr>
          <w:rFonts w:hint="eastAsia" w:ascii="仿宋_GB2312" w:hAnsi="仿宋_GB2312" w:eastAsia="仿宋_GB2312" w:cs="仿宋_GB2312"/>
          <w:sz w:val="32"/>
          <w:szCs w:val="32"/>
        </w:rPr>
        <w:t>以旧换</w:t>
      </w:r>
      <w:r>
        <w:rPr>
          <w:rFonts w:hint="eastAsia" w:ascii="仿宋_GB2312" w:hAnsi="仿宋_GB2312" w:eastAsia="仿宋_GB2312" w:cs="仿宋_GB2312"/>
          <w:sz w:val="32"/>
          <w:szCs w:val="32"/>
          <w:lang w:val="en-US" w:eastAsia="zh-CN"/>
        </w:rPr>
        <w:t>新活动</w:t>
      </w:r>
      <w:r>
        <w:rPr>
          <w:rFonts w:hint="eastAsia" w:ascii="仿宋_GB2312" w:hAnsi="仿宋_GB2312" w:eastAsia="仿宋_GB2312" w:cs="仿宋_GB2312"/>
          <w:sz w:val="32"/>
          <w:szCs w:val="32"/>
        </w:rPr>
        <w:t>，并承诺如下:</w:t>
      </w:r>
    </w:p>
    <w:p w14:paraId="3B48C56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一、严格遵守活动各项要求，积极参与，如实开展政策宣传，不擅自增设消费者参与活动的附加、限制条件，并</w:t>
      </w:r>
      <w:r>
        <w:rPr>
          <w:rFonts w:hint="eastAsia" w:ascii="仿宋_GB2312" w:hAnsi="仿宋_GB2312" w:eastAsia="仿宋_GB2312" w:cs="仿宋_GB2312"/>
          <w:color w:val="auto"/>
          <w:sz w:val="32"/>
          <w:szCs w:val="32"/>
        </w:rPr>
        <w:t>在营业场所</w:t>
      </w:r>
      <w:r>
        <w:rPr>
          <w:rFonts w:hint="eastAsia" w:ascii="仿宋_GB2312" w:hAnsi="仿宋_GB2312" w:eastAsia="仿宋_GB2312" w:cs="仿宋_GB2312"/>
          <w:color w:val="auto"/>
          <w:sz w:val="32"/>
          <w:szCs w:val="32"/>
          <w:lang w:val="en-US" w:eastAsia="zh-CN"/>
        </w:rPr>
        <w:t>显著位置</w:t>
      </w:r>
      <w:r>
        <w:rPr>
          <w:rFonts w:hint="eastAsia" w:ascii="仿宋_GB2312" w:hAnsi="仿宋_GB2312" w:eastAsia="仿宋_GB2312" w:cs="仿宋_GB2312"/>
          <w:color w:val="auto"/>
          <w:sz w:val="32"/>
          <w:szCs w:val="32"/>
        </w:rPr>
        <w:t>公示咨询投诉电话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认真处理消费者相关咨询、</w:t>
      </w:r>
      <w:r>
        <w:rPr>
          <w:rFonts w:hint="eastAsia" w:ascii="仿宋_GB2312" w:hAnsi="仿宋_GB2312" w:eastAsia="仿宋_GB2312" w:cs="仿宋_GB2312"/>
          <w:color w:val="auto"/>
          <w:sz w:val="32"/>
          <w:szCs w:val="32"/>
        </w:rPr>
        <w:t>投诉</w:t>
      </w:r>
      <w:r>
        <w:rPr>
          <w:rFonts w:hint="eastAsia" w:ascii="仿宋_GB2312" w:hAnsi="仿宋_GB2312" w:eastAsia="仿宋_GB2312" w:cs="仿宋_GB2312"/>
          <w:color w:val="auto"/>
          <w:sz w:val="32"/>
          <w:szCs w:val="32"/>
          <w:lang w:eastAsia="zh-CN"/>
        </w:rPr>
        <w:t>。</w:t>
      </w:r>
    </w:p>
    <w:p w14:paraId="5160C83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二、本着诚实守信的原则</w:t>
      </w:r>
      <w:r>
        <w:rPr>
          <w:rFonts w:hint="eastAsia" w:ascii="仿宋_GB2312" w:hAnsi="仿宋_GB2312" w:eastAsia="仿宋_GB2312" w:cs="仿宋_GB2312"/>
          <w:color w:val="auto"/>
          <w:sz w:val="32"/>
          <w:szCs w:val="32"/>
          <w:lang w:val="en-US" w:eastAsia="zh-CN"/>
        </w:rPr>
        <w:t>开展以旧换新活动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并如实提供参与门店、商品、销售以及消费信息，</w:t>
      </w:r>
      <w:r>
        <w:rPr>
          <w:rFonts w:hint="eastAsia" w:ascii="仿宋_GB2312" w:hAnsi="仿宋_GB2312" w:eastAsia="仿宋_GB2312" w:cs="仿宋_GB2312"/>
          <w:color w:val="auto"/>
          <w:sz w:val="32"/>
          <w:szCs w:val="32"/>
        </w:rPr>
        <w:t>自愿接受</w:t>
      </w:r>
      <w:r>
        <w:rPr>
          <w:rFonts w:hint="eastAsia" w:ascii="仿宋_GB2312" w:hAnsi="仿宋_GB2312" w:eastAsia="仿宋_GB2312" w:cs="仿宋_GB2312"/>
          <w:color w:val="auto"/>
          <w:sz w:val="32"/>
          <w:szCs w:val="32"/>
          <w:lang w:eastAsia="zh-CN"/>
        </w:rPr>
        <w:t>市县两级商务部门或</w:t>
      </w:r>
      <w:r>
        <w:rPr>
          <w:rFonts w:hint="eastAsia" w:ascii="仿宋_GB2312" w:hAnsi="仿宋_GB2312" w:eastAsia="仿宋_GB2312" w:cs="仿宋_GB2312"/>
          <w:color w:val="auto"/>
          <w:sz w:val="32"/>
          <w:szCs w:val="32"/>
        </w:rPr>
        <w:t>第三方</w:t>
      </w: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rPr>
        <w:t>对本次活动进行监督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审计</w:t>
      </w:r>
      <w:r>
        <w:rPr>
          <w:rFonts w:hint="eastAsia" w:ascii="仿宋_GB2312" w:hAnsi="仿宋_GB2312" w:eastAsia="仿宋_GB2312" w:cs="仿宋_GB2312"/>
          <w:color w:val="auto"/>
          <w:sz w:val="32"/>
          <w:szCs w:val="32"/>
        </w:rPr>
        <w:t>。如发现</w:t>
      </w:r>
      <w:r>
        <w:rPr>
          <w:rFonts w:hint="eastAsia" w:ascii="仿宋_GB2312" w:hAnsi="仿宋_GB2312" w:eastAsia="仿宋_GB2312" w:cs="仿宋_GB2312"/>
          <w:color w:val="auto"/>
          <w:sz w:val="32"/>
          <w:szCs w:val="32"/>
          <w:lang w:val="en-US" w:eastAsia="zh-CN"/>
        </w:rPr>
        <w:t>我方存在</w:t>
      </w:r>
      <w:r>
        <w:rPr>
          <w:rFonts w:hint="eastAsia" w:ascii="仿宋_GB2312" w:hAnsi="仿宋_GB2312" w:eastAsia="仿宋_GB2312" w:cs="仿宋_GB2312"/>
          <w:color w:val="auto"/>
          <w:sz w:val="32"/>
          <w:szCs w:val="32"/>
        </w:rPr>
        <w:t>弄虚作假等</w:t>
      </w:r>
      <w:r>
        <w:rPr>
          <w:rFonts w:hint="eastAsia" w:ascii="仿宋_GB2312" w:hAnsi="仿宋_GB2312" w:eastAsia="仿宋_GB2312" w:cs="仿宋_GB2312"/>
          <w:color w:val="auto"/>
          <w:sz w:val="32"/>
          <w:szCs w:val="32"/>
          <w:lang w:val="en-US" w:eastAsia="zh-CN"/>
        </w:rPr>
        <w:t>违法违规</w:t>
      </w:r>
      <w:r>
        <w:rPr>
          <w:rFonts w:hint="eastAsia" w:ascii="仿宋_GB2312" w:hAnsi="仿宋_GB2312" w:eastAsia="仿宋_GB2312" w:cs="仿宋_GB2312"/>
          <w:color w:val="auto"/>
          <w:sz w:val="32"/>
          <w:szCs w:val="32"/>
        </w:rPr>
        <w:t>行为，愿意按照有关政策</w:t>
      </w:r>
      <w:r>
        <w:rPr>
          <w:rFonts w:hint="eastAsia" w:ascii="仿宋_GB2312" w:hAnsi="仿宋_GB2312" w:eastAsia="仿宋_GB2312" w:cs="仿宋_GB2312"/>
          <w:color w:val="auto"/>
          <w:sz w:val="32"/>
          <w:szCs w:val="32"/>
          <w:lang w:eastAsia="zh-CN"/>
        </w:rPr>
        <w:t>要求</w:t>
      </w:r>
      <w:r>
        <w:rPr>
          <w:rFonts w:hint="eastAsia" w:ascii="仿宋_GB2312" w:hAnsi="仿宋_GB2312" w:eastAsia="仿宋_GB2312" w:cs="仿宋_GB2312"/>
          <w:color w:val="auto"/>
          <w:sz w:val="32"/>
          <w:szCs w:val="32"/>
        </w:rPr>
        <w:t>接受处罚。</w:t>
      </w:r>
    </w:p>
    <w:p w14:paraId="5E18251B">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eastAsia="仿宋_GB2312" w:cs="仿宋_GB2312"/>
          <w:color w:val="auto"/>
          <w:sz w:val="32"/>
          <w:szCs w:val="32"/>
          <w:lang w:val="en-US" w:eastAsia="zh-CN"/>
        </w:rPr>
        <w:t>三、</w:t>
      </w:r>
      <w:r>
        <w:rPr>
          <w:rFonts w:hint="eastAsia" w:ascii="仿宋_GB2312" w:hAnsi="仿宋_GB2312" w:cs="仿宋_GB2312"/>
        </w:rPr>
        <w:t>全力配合</w:t>
      </w:r>
      <w:r>
        <w:rPr>
          <w:rFonts w:hint="eastAsia" w:ascii="仿宋_GB2312" w:hAnsi="仿宋_GB2312" w:cs="仿宋_GB2312"/>
          <w:lang w:val="en-US" w:eastAsia="zh-CN"/>
        </w:rPr>
        <w:t>政策实施</w:t>
      </w:r>
      <w:r>
        <w:rPr>
          <w:rFonts w:hint="eastAsia" w:ascii="仿宋_GB2312" w:hAnsi="仿宋_GB2312" w:cs="仿宋_GB2312"/>
        </w:rPr>
        <w:t>部门及服务机构</w:t>
      </w:r>
      <w:r>
        <w:rPr>
          <w:rFonts w:hint="eastAsia" w:ascii="仿宋_GB2312" w:hAnsi="仿宋_GB2312" w:cs="仿宋_GB2312"/>
          <w:lang w:eastAsia="zh-CN"/>
        </w:rPr>
        <w:t>实施</w:t>
      </w:r>
      <w:r>
        <w:rPr>
          <w:rFonts w:hint="eastAsia" w:ascii="仿宋_GB2312" w:hAnsi="仿宋_GB2312" w:cs="仿宋_GB2312"/>
        </w:rPr>
        <w:t>相关套利防控措施，严格审核消费者的参与资格，</w:t>
      </w:r>
      <w:r>
        <w:rPr>
          <w:rFonts w:hint="eastAsia" w:ascii="仿宋_GB2312" w:hAnsi="仿宋_GB2312" w:cs="仿宋_GB2312"/>
          <w:lang w:val="en-US" w:eastAsia="zh-CN"/>
        </w:rPr>
        <w:t>采取积极举措</w:t>
      </w:r>
      <w:r>
        <w:rPr>
          <w:rFonts w:hint="eastAsia" w:ascii="仿宋_GB2312" w:hAnsi="仿宋_GB2312" w:cs="仿宋_GB2312"/>
        </w:rPr>
        <w:t>预防并制止“黄牛”等恶意套利行为。</w:t>
      </w:r>
    </w:p>
    <w:p w14:paraId="679C71EF">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cs="仿宋_GB2312"/>
          <w:lang w:val="en-US" w:eastAsia="zh-CN"/>
        </w:rPr>
      </w:pPr>
      <w:r>
        <w:rPr>
          <w:rFonts w:hint="eastAsia" w:ascii="仿宋_GB2312" w:hAnsi="仿宋_GB2312" w:cs="仿宋_GB2312"/>
          <w:lang w:val="en-US" w:eastAsia="zh-CN"/>
        </w:rPr>
        <w:t>四、不以已参与以旧换新为由拒绝“七天无理由退货”等消费者合法诉求。但若消费者确需进行退货，能够配合政策实施部门及服务机构做好已享受补贴的清算工作。</w:t>
      </w:r>
    </w:p>
    <w:p w14:paraId="26A19681">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val="en-US" w:eastAsia="zh-CN"/>
        </w:rPr>
        <w:t>五、</w:t>
      </w:r>
      <w:r>
        <w:rPr>
          <w:rFonts w:hint="eastAsia" w:ascii="仿宋_GB2312" w:hAnsi="仿宋_GB2312" w:cs="仿宋_GB2312"/>
        </w:rPr>
        <w:t>指定专人负责处理包括但不限于日常沟通、宣传推广、客户投诉等补贴政策中涉及的各项事宜。</w:t>
      </w:r>
    </w:p>
    <w:p w14:paraId="69257612">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cs="仿宋_GB2312"/>
          <w:u w:val="single"/>
        </w:rPr>
      </w:pPr>
      <w:r>
        <w:rPr>
          <w:rFonts w:hint="eastAsia" w:ascii="仿宋_GB2312" w:hAnsi="仿宋_GB2312" w:cs="仿宋_GB2312"/>
        </w:rPr>
        <w:t>联 系 人：</w:t>
      </w:r>
      <w:r>
        <w:rPr>
          <w:rFonts w:hint="eastAsia" w:ascii="仿宋_GB2312" w:hAnsi="仿宋_GB2312" w:cs="仿宋_GB2312"/>
          <w:u w:val="single"/>
        </w:rPr>
        <w:t xml:space="preserve">                      </w:t>
      </w:r>
    </w:p>
    <w:p w14:paraId="2EEB5EE2">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eastAsia" w:ascii="仿宋_GB2312" w:hAnsi="仿宋_GB2312" w:cs="仿宋_GB2312"/>
        </w:rPr>
      </w:pPr>
      <w:r>
        <w:rPr>
          <w:rFonts w:hint="eastAsia" w:ascii="仿宋_GB2312" w:hAnsi="仿宋_GB2312" w:cs="仿宋_GB2312"/>
        </w:rPr>
        <w:t>联系电话：</w:t>
      </w:r>
      <w:r>
        <w:rPr>
          <w:rFonts w:hint="eastAsia" w:ascii="仿宋_GB2312" w:hAnsi="仿宋_GB2312" w:cs="仿宋_GB2312"/>
          <w:u w:val="single"/>
        </w:rPr>
        <w:t xml:space="preserve">                      </w:t>
      </w:r>
      <w:r>
        <w:rPr>
          <w:rFonts w:hint="eastAsia" w:ascii="仿宋_GB2312" w:hAnsi="仿宋_GB2312" w:cs="仿宋_GB2312"/>
        </w:rPr>
        <w:t xml:space="preserve">  </w:t>
      </w:r>
    </w:p>
    <w:p w14:paraId="5E810A6B">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eastAsia="zh-CN"/>
        </w:rPr>
        <w:t>本单位</w:t>
      </w:r>
      <w:r>
        <w:rPr>
          <w:rFonts w:hint="eastAsia" w:ascii="仿宋_GB2312" w:hAnsi="仿宋_GB2312" w:cs="仿宋_GB2312"/>
          <w:lang w:val="en-US" w:eastAsia="zh-CN"/>
        </w:rPr>
        <w:t>已</w:t>
      </w:r>
      <w:r>
        <w:rPr>
          <w:rFonts w:hint="eastAsia" w:ascii="仿宋_GB2312" w:hAnsi="仿宋_GB2312" w:cs="仿宋_GB2312"/>
        </w:rPr>
        <w:t>知晓并同意以上承诺，</w:t>
      </w:r>
      <w:r>
        <w:rPr>
          <w:rFonts w:hint="eastAsia" w:ascii="仿宋_GB2312" w:hAnsi="仿宋_GB2312" w:cs="仿宋_GB2312"/>
          <w:lang w:val="en-US" w:eastAsia="zh-CN"/>
        </w:rPr>
        <w:t>若有违反</w:t>
      </w:r>
      <w:r>
        <w:rPr>
          <w:rFonts w:hint="eastAsia" w:ascii="仿宋_GB2312" w:hAnsi="仿宋_GB2312" w:cs="仿宋_GB2312"/>
        </w:rPr>
        <w:t>政策实施部门和服务机构有权随时取消</w:t>
      </w:r>
      <w:r>
        <w:rPr>
          <w:rFonts w:hint="eastAsia" w:ascii="仿宋_GB2312" w:hAnsi="仿宋_GB2312" w:cs="仿宋_GB2312"/>
          <w:lang w:eastAsia="zh-CN"/>
        </w:rPr>
        <w:t>本单位</w:t>
      </w:r>
      <w:r>
        <w:rPr>
          <w:rFonts w:hint="eastAsia" w:ascii="仿宋_GB2312" w:hAnsi="仿宋_GB2312" w:cs="仿宋_GB2312"/>
        </w:rPr>
        <w:t>所有门店参与政策的资格,并丧失后续参与补贴政策的资格，且</w:t>
      </w:r>
      <w:r>
        <w:rPr>
          <w:rFonts w:hint="eastAsia" w:ascii="仿宋_GB2312" w:hAnsi="仿宋_GB2312" w:cs="仿宋_GB2312"/>
          <w:lang w:eastAsia="zh-CN"/>
        </w:rPr>
        <w:t>本单位</w:t>
      </w:r>
      <w:r>
        <w:rPr>
          <w:rFonts w:hint="eastAsia" w:ascii="仿宋_GB2312" w:hAnsi="仿宋_GB2312" w:cs="仿宋_GB2312"/>
        </w:rPr>
        <w:t>同意政策实施部门和服务机构可进一步采取包括但不限于以下任一或同时采取以下全部措施，追究</w:t>
      </w:r>
      <w:r>
        <w:rPr>
          <w:rFonts w:hint="eastAsia" w:ascii="仿宋_GB2312" w:hAnsi="仿宋_GB2312" w:cs="仿宋_GB2312"/>
          <w:lang w:eastAsia="zh-CN"/>
        </w:rPr>
        <w:t>本单位</w:t>
      </w:r>
      <w:r>
        <w:rPr>
          <w:rFonts w:hint="eastAsia" w:ascii="仿宋_GB2312" w:hAnsi="仿宋_GB2312" w:cs="仿宋_GB2312"/>
        </w:rPr>
        <w:t>相关违约责任：</w:t>
      </w:r>
    </w:p>
    <w:p w14:paraId="628E0F29">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val="en-US" w:eastAsia="zh-CN"/>
        </w:rPr>
        <w:t>(1)</w:t>
      </w:r>
      <w:r>
        <w:rPr>
          <w:rFonts w:hint="eastAsia" w:ascii="仿宋_GB2312" w:hAnsi="仿宋_GB2312" w:cs="仿宋_GB2312"/>
        </w:rPr>
        <w:t>要求</w:t>
      </w:r>
      <w:r>
        <w:rPr>
          <w:rFonts w:hint="eastAsia" w:ascii="仿宋_GB2312" w:hAnsi="仿宋_GB2312" w:cs="仿宋_GB2312"/>
          <w:lang w:eastAsia="zh-CN"/>
        </w:rPr>
        <w:t>本单位</w:t>
      </w:r>
      <w:r>
        <w:rPr>
          <w:rFonts w:hint="eastAsia" w:ascii="仿宋_GB2312" w:hAnsi="仿宋_GB2312" w:cs="仿宋_GB2312"/>
        </w:rPr>
        <w:t>全额退还经政策实施部门和服务机构认定的违约行为所涉补贴政策资金；</w:t>
      </w:r>
    </w:p>
    <w:p w14:paraId="0EA59C95">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val="en-US" w:eastAsia="zh-CN"/>
        </w:rPr>
        <w:t>(2)</w:t>
      </w:r>
      <w:r>
        <w:rPr>
          <w:rFonts w:hint="eastAsia" w:ascii="仿宋_GB2312" w:hAnsi="仿宋_GB2312" w:cs="仿宋_GB2312"/>
        </w:rPr>
        <w:t>要求</w:t>
      </w:r>
      <w:r>
        <w:rPr>
          <w:rFonts w:hint="eastAsia" w:ascii="仿宋_GB2312" w:hAnsi="仿宋_GB2312" w:cs="仿宋_GB2312"/>
          <w:lang w:eastAsia="zh-CN"/>
        </w:rPr>
        <w:t>本单位</w:t>
      </w:r>
      <w:r>
        <w:rPr>
          <w:rFonts w:hint="eastAsia" w:ascii="仿宋_GB2312" w:hAnsi="仿宋_GB2312" w:cs="仿宋_GB2312"/>
        </w:rPr>
        <w:t>赔偿违约行为所导致的一切损失；</w:t>
      </w:r>
    </w:p>
    <w:p w14:paraId="70FD086B">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lang w:val="en-US" w:eastAsia="zh-CN"/>
        </w:rPr>
        <w:t>(3)</w:t>
      </w:r>
      <w:r>
        <w:rPr>
          <w:rFonts w:hint="eastAsia" w:ascii="仿宋_GB2312" w:hAnsi="仿宋_GB2312" w:cs="仿宋_GB2312"/>
        </w:rPr>
        <w:t>政策实施部门有权会同相关部门将</w:t>
      </w:r>
      <w:r>
        <w:rPr>
          <w:rFonts w:hint="eastAsia" w:ascii="仿宋_GB2312" w:hAnsi="仿宋_GB2312" w:cs="仿宋_GB2312"/>
          <w:lang w:eastAsia="zh-CN"/>
        </w:rPr>
        <w:t>本单位</w:t>
      </w:r>
      <w:r>
        <w:rPr>
          <w:rFonts w:hint="eastAsia" w:ascii="仿宋_GB2312" w:hAnsi="仿宋_GB2312" w:cs="仿宋_GB2312"/>
        </w:rPr>
        <w:t>依法列入不诚信单位名单。</w:t>
      </w:r>
    </w:p>
    <w:p w14:paraId="1A1C0DBD">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r>
        <w:rPr>
          <w:rFonts w:hint="eastAsia" w:ascii="仿宋_GB2312" w:hAnsi="仿宋_GB2312" w:cs="仿宋_GB2312"/>
        </w:rPr>
        <w:t>特此承诺。</w:t>
      </w:r>
    </w:p>
    <w:p w14:paraId="6C48823C">
      <w:pPr>
        <w:pStyle w:val="11"/>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ascii="仿宋_GB2312" w:hAnsi="仿宋_GB2312" w:cs="仿宋_GB2312"/>
        </w:rPr>
      </w:pPr>
    </w:p>
    <w:p w14:paraId="6BCE03D7">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cs="仿宋_GB2312"/>
          <w:u w:val="single"/>
          <w:lang w:val="en-US" w:eastAsia="zh-CN"/>
        </w:rPr>
      </w:pPr>
    </w:p>
    <w:p w14:paraId="7B0E5F5D">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仿宋_GB2312" w:hAnsi="仿宋_GB2312" w:eastAsia="仿宋_GB2312" w:cs="仿宋_GB2312"/>
          <w:u w:val="none"/>
          <w:lang w:val="en-US" w:eastAsia="zh-CN"/>
        </w:rPr>
      </w:pPr>
      <w:r>
        <w:rPr>
          <w:rFonts w:hint="eastAsia" w:ascii="仿宋_GB2312" w:hAnsi="仿宋_GB2312" w:cs="仿宋_GB2312"/>
          <w:u w:val="none"/>
          <w:lang w:val="en-US" w:eastAsia="zh-CN"/>
        </w:rPr>
        <w:t>申报主体（盖章）：</w:t>
      </w:r>
    </w:p>
    <w:p w14:paraId="4693328B">
      <w:pPr>
        <w:pStyle w:val="11"/>
        <w:keepNext w:val="0"/>
        <w:keepLines w:val="0"/>
        <w:pageBreakBefore w:val="0"/>
        <w:widowControl w:val="0"/>
        <w:kinsoku/>
        <w:wordWrap/>
        <w:overflowPunct/>
        <w:topLinePunct w:val="0"/>
        <w:autoSpaceDE/>
        <w:autoSpaceDN/>
        <w:bidi w:val="0"/>
        <w:adjustRightInd/>
        <w:snapToGrid/>
        <w:spacing w:after="0" w:line="560" w:lineRule="exact"/>
        <w:ind w:firstLine="3200" w:firstLineChars="1000"/>
        <w:jc w:val="both"/>
        <w:textAlignment w:val="auto"/>
        <w:rPr>
          <w:rFonts w:ascii="仿宋_GB2312" w:hAnsi="仿宋_GB2312" w:cs="仿宋_GB2312"/>
        </w:rPr>
      </w:pPr>
      <w:r>
        <w:rPr>
          <w:rFonts w:hint="eastAsia" w:ascii="仿宋_GB2312" w:hAnsi="仿宋_GB2312" w:cs="仿宋_GB2312"/>
          <w:lang w:val="en-US" w:eastAsia="zh-CN"/>
        </w:rPr>
        <w:t>负责人</w:t>
      </w:r>
      <w:r>
        <w:rPr>
          <w:rFonts w:hint="eastAsia" w:ascii="仿宋_GB2312" w:hAnsi="仿宋_GB2312" w:cs="仿宋_GB2312"/>
        </w:rPr>
        <w:t>签字：</w:t>
      </w:r>
    </w:p>
    <w:p w14:paraId="22EC307E">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cs="仿宋_GB2312"/>
        </w:rPr>
      </w:pPr>
      <w:r>
        <w:rPr>
          <w:rFonts w:hint="eastAsia" w:ascii="仿宋_GB2312" w:hAnsi="仿宋_GB2312" w:cs="仿宋_GB2312"/>
        </w:rPr>
        <w:t xml:space="preserve">                   </w:t>
      </w:r>
    </w:p>
    <w:p w14:paraId="4B1EDF1C">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cs="仿宋_GB2312"/>
        </w:rPr>
      </w:pPr>
      <w:r>
        <w:rPr>
          <w:rFonts w:hint="eastAsia" w:ascii="仿宋_GB2312" w:hAnsi="仿宋_GB2312" w:cs="仿宋_GB2312"/>
          <w:lang w:val="en-US" w:eastAsia="zh-CN"/>
        </w:rPr>
        <w:t xml:space="preserve"> </w:t>
      </w:r>
      <w:r>
        <w:rPr>
          <w:rFonts w:hint="eastAsia" w:ascii="仿宋_GB2312" w:hAnsi="仿宋_GB2312" w:cs="仿宋_GB2312"/>
        </w:rPr>
        <w:t>年</w:t>
      </w:r>
      <w:r>
        <w:rPr>
          <w:rFonts w:hint="eastAsia" w:ascii="仿宋_GB2312" w:hAnsi="仿宋_GB2312" w:cs="仿宋_GB2312"/>
          <w:lang w:val="en-US" w:eastAsia="zh-CN"/>
        </w:rPr>
        <w:t xml:space="preserve">    </w:t>
      </w:r>
      <w:r>
        <w:rPr>
          <w:rFonts w:hint="eastAsia" w:ascii="仿宋_GB2312" w:hAnsi="仿宋_GB2312" w:cs="仿宋_GB2312"/>
        </w:rPr>
        <w:t>月</w:t>
      </w:r>
      <w:r>
        <w:rPr>
          <w:rFonts w:hint="eastAsia" w:ascii="仿宋_GB2312" w:hAnsi="仿宋_GB2312" w:cs="仿宋_GB2312"/>
          <w:lang w:val="en-US" w:eastAsia="zh-CN"/>
        </w:rPr>
        <w:t xml:space="preserve">    </w:t>
      </w:r>
      <w:r>
        <w:rPr>
          <w:rFonts w:hint="eastAsia" w:ascii="仿宋_GB2312" w:hAnsi="仿宋_GB2312" w:cs="仿宋_GB2312"/>
        </w:rPr>
        <w:t>日</w:t>
      </w:r>
    </w:p>
    <w:p w14:paraId="705CCA40">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cs="仿宋_GB2312"/>
        </w:rPr>
      </w:pPr>
    </w:p>
    <w:p w14:paraId="7216691D">
      <w:pPr>
        <w:pStyle w:val="11"/>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right"/>
        <w:textAlignment w:val="auto"/>
        <w:rPr>
          <w:rFonts w:hint="eastAsia" w:ascii="仿宋_GB2312" w:hAnsi="仿宋_GB2312" w:cs="仿宋_GB2312"/>
        </w:rPr>
      </w:pPr>
    </w:p>
    <w:p w14:paraId="09934B3C">
      <w:pPr>
        <w:pStyle w:val="11"/>
        <w:rPr>
          <w:rFonts w:hint="eastAsia" w:ascii="仿宋_GB2312" w:hAnsi="仿宋_GB2312" w:eastAsia="仿宋_GB2312" w:cs="仿宋_GB2312"/>
          <w:sz w:val="32"/>
          <w:szCs w:val="32"/>
          <w:lang w:val="en-US" w:eastAsia="zh-CN"/>
        </w:rPr>
      </w:pPr>
    </w:p>
    <w:p w14:paraId="3DBCA780">
      <w:pPr>
        <w:pStyle w:val="11"/>
        <w:spacing w:line="600" w:lineRule="exact"/>
        <w:ind w:firstLine="0" w:firstLineChars="0"/>
        <w:jc w:val="both"/>
        <w:rPr>
          <w:rFonts w:hint="eastAsia" w:ascii="黑体" w:hAnsi="黑体" w:eastAsia="黑体" w:cs="黑体"/>
          <w:color w:val="000000"/>
          <w:spacing w:val="-11"/>
          <w:lang w:eastAsia="zh-CN"/>
        </w:rPr>
      </w:pPr>
    </w:p>
    <w:p w14:paraId="61411E98">
      <w:pPr>
        <w:pStyle w:val="11"/>
        <w:spacing w:line="600" w:lineRule="exact"/>
        <w:ind w:firstLine="0" w:firstLineChars="0"/>
        <w:jc w:val="both"/>
        <w:rPr>
          <w:rFonts w:hint="eastAsia" w:ascii="黑体" w:hAnsi="黑体" w:eastAsia="黑体" w:cs="黑体"/>
          <w:color w:val="000000"/>
          <w:spacing w:val="-11"/>
          <w:lang w:eastAsia="zh-CN"/>
        </w:rPr>
      </w:pPr>
    </w:p>
    <w:p w14:paraId="5A3AB9A9">
      <w:pPr>
        <w:pStyle w:val="11"/>
        <w:spacing w:line="600" w:lineRule="exact"/>
        <w:ind w:firstLine="0" w:firstLineChars="0"/>
        <w:jc w:val="both"/>
        <w:rPr>
          <w:rFonts w:hint="eastAsia" w:ascii="黑体" w:hAnsi="黑体" w:eastAsia="黑体" w:cs="黑体"/>
          <w:color w:val="000000"/>
          <w:spacing w:val="-11"/>
          <w:lang w:eastAsia="zh-CN"/>
        </w:rPr>
      </w:pPr>
    </w:p>
    <w:p w14:paraId="53713D18">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参加电动自行车以旧换新工作</w:t>
      </w:r>
      <w:r>
        <w:rPr>
          <w:rFonts w:hint="eastAsia" w:ascii="Times New Roman" w:hAnsi="Times New Roman" w:eastAsia="方正小标宋_GBK" w:cs="方正小标宋_GBK"/>
          <w:sz w:val="44"/>
          <w:szCs w:val="44"/>
          <w:lang w:eastAsia="zh-CN"/>
        </w:rPr>
        <w:t>承办单位</w:t>
      </w:r>
    </w:p>
    <w:p w14:paraId="07A4EC7B">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rPr>
        <w:t>销售企业</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rPr>
        <w:t>承诺书</w:t>
      </w:r>
    </w:p>
    <w:p w14:paraId="2AEA9ADA">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p>
    <w:p w14:paraId="441B38F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我单位作为销售企业/门店，自愿参加电动自行车以旧换新，经批准后，承担相应的换新等任务，现郑重承诺如下：</w:t>
      </w:r>
    </w:p>
    <w:p w14:paraId="45F9B37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1.本单位依法合规设立，具备相应销售资质。</w:t>
      </w:r>
    </w:p>
    <w:p w14:paraId="136DBE9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2.销售的参加以旧换新活动的电动自行车新车，具有符合现行强制性国家标准的产品合格证、强制性产品认证（CCC）证书。</w:t>
      </w:r>
    </w:p>
    <w:p w14:paraId="44891EB5">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3.保证销售的参加以旧换新活动的电动自行车新车的价格，不高于参加以旧换新活动前1个月内本单位同款产品的平均成交价格。向社会公开承诺，不搞先涨价再补贴，接受消费者监督。</w:t>
      </w:r>
    </w:p>
    <w:p w14:paraId="587A2C23">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4.加强政策宣传，做到政策图解、价格公示、监督电话、</w:t>
      </w:r>
      <w:r>
        <w:rPr>
          <w:rFonts w:hint="eastAsia" w:ascii="Times New Roman" w:hAnsi="Times New Roman" w:eastAsia="仿宋_GB2312"/>
          <w:sz w:val="32"/>
          <w:szCs w:val="32"/>
          <w:lang w:eastAsia="zh-CN"/>
        </w:rPr>
        <w:t>承</w:t>
      </w:r>
      <w:r>
        <w:rPr>
          <w:rFonts w:hint="eastAsia" w:ascii="Times New Roman" w:hAnsi="Times New Roman" w:eastAsia="仿宋_GB2312"/>
          <w:sz w:val="32"/>
          <w:szCs w:val="32"/>
        </w:rPr>
        <w:t>诺书“四上墙”。</w:t>
      </w:r>
    </w:p>
    <w:p w14:paraId="471A87E6">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5.保证参加以旧换新活动收回的报废老旧电动自行车及自带的锂离子蓄电池、铅酸蓄电池未经我单位流入二手市场、改装黑作坊和骗补。</w:t>
      </w:r>
    </w:p>
    <w:p w14:paraId="68069BA1">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妥善临时性保管参加以旧换新活动收回的老旧电动自行车及自带的锂离子蓄电池、铅酸蓄电池，不在居民住宅、人员密集场所违规储存。及时交回收企业清运，做到“一日一清”。参加以旧换新活动期间，杜绝发生火灾事故。</w:t>
      </w:r>
    </w:p>
    <w:p w14:paraId="2532941D">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7.接受有关监督执法部门的监督检查，以及电动自行车以</w:t>
      </w:r>
      <w:r>
        <w:rPr>
          <w:rFonts w:hint="eastAsia" w:ascii="Times New Roman" w:hAnsi="Times New Roman" w:eastAsia="仿宋_GB2312"/>
          <w:sz w:val="32"/>
          <w:szCs w:val="32"/>
          <w:lang w:eastAsia="zh-CN"/>
        </w:rPr>
        <w:t>旧</w:t>
      </w:r>
      <w:r>
        <w:rPr>
          <w:rFonts w:hint="eastAsia" w:ascii="Times New Roman" w:hAnsi="Times New Roman" w:eastAsia="仿宋_GB2312"/>
          <w:sz w:val="32"/>
          <w:szCs w:val="32"/>
        </w:rPr>
        <w:t>换新工作牵头部门的工作指导，落实各项工作要求。</w:t>
      </w:r>
    </w:p>
    <w:p w14:paraId="4AAD72EB">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8.认真贯彻执行安全生产和消防安全等法律法规，加强安全生产和消防安全管理，落实安全防范措施。</w:t>
      </w:r>
    </w:p>
    <w:p w14:paraId="21ADC35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如果违反以上承诺，本企业/门店愿意无条件承担相应后果和法律责任。</w:t>
      </w:r>
    </w:p>
    <w:p w14:paraId="743DA8FC">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rPr>
      </w:pPr>
    </w:p>
    <w:p w14:paraId="28A0EF2A">
      <w:pPr>
        <w:keepNext w:val="0"/>
        <w:keepLines w:val="0"/>
        <w:pageBreakBefore w:val="0"/>
        <w:widowControl w:val="0"/>
        <w:suppressAutoHyphens/>
        <w:kinsoku/>
        <w:wordWrap/>
        <w:overflowPunct/>
        <w:topLinePunct/>
        <w:autoSpaceDE/>
        <w:autoSpaceDN/>
        <w:bidi w:val="0"/>
        <w:adjustRightInd/>
        <w:snapToGrid/>
        <w:spacing w:line="580" w:lineRule="exact"/>
        <w:jc w:val="both"/>
        <w:textAlignment w:val="auto"/>
        <w:rPr>
          <w:rFonts w:hint="eastAsia" w:ascii="Times New Roman" w:hAnsi="Times New Roman" w:eastAsia="仿宋_GB2312" w:cs="文星仿宋"/>
          <w:color w:val="auto"/>
          <w:kern w:val="2"/>
          <w:sz w:val="32"/>
          <w:szCs w:val="32"/>
          <w:lang w:val="en-US" w:eastAsia="zh-CN" w:bidi="ar-SA"/>
        </w:rPr>
      </w:pPr>
    </w:p>
    <w:p w14:paraId="04EFB624">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承诺企业/门店（盖章）：</w:t>
      </w:r>
    </w:p>
    <w:p w14:paraId="5D188F60">
      <w:pPr>
        <w:keepNext w:val="0"/>
        <w:keepLines w:val="0"/>
        <w:pageBreakBefore w:val="0"/>
        <w:widowControl w:val="0"/>
        <w:kinsoku/>
        <w:wordWrap/>
        <w:overflowPunct/>
        <w:topLinePunct/>
        <w:autoSpaceDE/>
        <w:autoSpaceDN/>
        <w:bidi w:val="0"/>
        <w:adjustRightInd/>
        <w:snapToGrid/>
        <w:spacing w:line="580" w:lineRule="exact"/>
        <w:ind w:firstLine="640" w:firstLineChars="200"/>
        <w:jc w:val="center"/>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法人代表或负责人（签字）：</w:t>
      </w:r>
    </w:p>
    <w:p w14:paraId="14488AFA">
      <w:pPr>
        <w:keepNext w:val="0"/>
        <w:keepLines w:val="0"/>
        <w:pageBreakBefore w:val="0"/>
        <w:widowControl w:val="0"/>
        <w:kinsoku/>
        <w:wordWrap/>
        <w:overflowPunct/>
        <w:topLinePunct/>
        <w:autoSpaceDE/>
        <w:autoSpaceDN/>
        <w:bidi w:val="0"/>
        <w:adjustRightInd/>
        <w:snapToGrid/>
        <w:spacing w:line="580" w:lineRule="exact"/>
        <w:ind w:firstLine="640" w:firstLineChars="200"/>
        <w:jc w:val="center"/>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2025年</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 xml:space="preserve"> 月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日</w:t>
      </w:r>
    </w:p>
    <w:p w14:paraId="029F634E">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仿宋_GB2312"/>
          <w:sz w:val="32"/>
        </w:rPr>
        <w:br w:type="page"/>
      </w:r>
      <w:r>
        <w:rPr>
          <w:rFonts w:hint="eastAsia" w:ascii="Times New Roman" w:hAnsi="Times New Roman" w:eastAsia="方正小标宋简体" w:cs="方正小标宋简体"/>
          <w:sz w:val="44"/>
          <w:szCs w:val="44"/>
        </w:rPr>
        <w:t>参加电动自行车以旧换新工作回收企业承诺书</w:t>
      </w:r>
    </w:p>
    <w:p w14:paraId="1AE9E386">
      <w:pPr>
        <w:keepNext w:val="0"/>
        <w:keepLines w:val="0"/>
        <w:pageBreakBefore w:val="0"/>
        <w:widowControl w:val="0"/>
        <w:kinsoku/>
        <w:wordWrap/>
        <w:overflowPunct/>
        <w:topLinePunct/>
        <w:autoSpaceDE/>
        <w:autoSpaceDN/>
        <w:bidi w:val="0"/>
        <w:adjustRightInd/>
        <w:snapToGrid/>
        <w:spacing w:line="480" w:lineRule="exact"/>
        <w:ind w:firstLine="640" w:firstLineChars="200"/>
        <w:textAlignment w:val="auto"/>
        <w:rPr>
          <w:rFonts w:hint="eastAsia" w:ascii="Times New Roman" w:hAnsi="Times New Roman" w:eastAsia="仿宋_GB2312"/>
          <w:sz w:val="32"/>
        </w:rPr>
      </w:pPr>
    </w:p>
    <w:p w14:paraId="6B9662B5">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我单位作为回收企业，自愿参加电动自行车以旧换新，经批准后，承担老旧电动自行车报废回收任务，现郑重承诺如下：</w:t>
      </w:r>
    </w:p>
    <w:p w14:paraId="4DB13A67">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1.本单位依法合规设立，具备相应回收资质。</w:t>
      </w:r>
    </w:p>
    <w:p w14:paraId="49FC3B80">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2.按照公允原则回收消费者交售的报废老旧电动自行车，保证价格公平、不操纵市场，不串通压价。</w:t>
      </w:r>
    </w:p>
    <w:p w14:paraId="12437F0B">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3.妥善处理报废旧车，及时到销售门店接收、清运以旧换新活动回收的报废车辆，完善交接登记手续，其蓄电池应做到“一日一清”</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确保安全。</w:t>
      </w:r>
    </w:p>
    <w:p w14:paraId="1421EDB6">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4.保证对回收的报废老旧电动自行车及自带的锂离子蓄电池、铅酸蓄电池，交由具备资质的拆解或综合利用企业进行专业处置，不非法拆解处理。</w:t>
      </w:r>
    </w:p>
    <w:p w14:paraId="74940188">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5.保证以旧换新活动回收的车架、锂离子蓄电池、铅酸蓄电池未经我单位流入二手市场、改装黑作坊和骗补，严防发生安全事故。</w:t>
      </w:r>
    </w:p>
    <w:p w14:paraId="14080098">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6.接受资质审批的行业主管部门监督管理，以及电动自行车以旧换新工作牵头部门的工作指导，落实各项工作要求。</w:t>
      </w:r>
    </w:p>
    <w:p w14:paraId="124CB1DE">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宋体" w:hAnsi="Courier New" w:eastAsia="仿宋_GB2312" w:cs="文星仿宋"/>
          <w:color w:val="auto"/>
          <w:kern w:val="2"/>
          <w:sz w:val="30"/>
          <w:szCs w:val="30"/>
          <w:lang w:val="en-US" w:eastAsia="zh-CN" w:bidi="ar-SA"/>
        </w:rPr>
      </w:pPr>
      <w:r>
        <w:rPr>
          <w:rFonts w:hint="eastAsia" w:ascii="Times New Roman" w:hAnsi="Times New Roman" w:eastAsia="仿宋_GB2312" w:cs="Times New Roman"/>
          <w:color w:val="auto"/>
          <w:spacing w:val="0"/>
          <w:kern w:val="2"/>
          <w:sz w:val="30"/>
          <w:szCs w:val="30"/>
          <w:lang w:val="en-US" w:eastAsia="zh-CN" w:bidi="ar-SA"/>
        </w:rPr>
        <w:t>7.认真贯彻执行安全生产和消防安全等法律法规，加强安全生产和消防安全管理，落实安全防范措施。</w:t>
      </w:r>
    </w:p>
    <w:p w14:paraId="1B3C6F4E">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如果违反以上承诺，本企业愿意无条件承担相应后果和法律责任。</w:t>
      </w:r>
    </w:p>
    <w:p w14:paraId="45ABBE39">
      <w:pPr>
        <w:keepNext w:val="0"/>
        <w:keepLines w:val="0"/>
        <w:pageBreakBefore w:val="0"/>
        <w:widowControl w:val="0"/>
        <w:kinsoku/>
        <w:wordWrap/>
        <w:overflowPunct/>
        <w:topLinePunct/>
        <w:autoSpaceDE/>
        <w:autoSpaceDN/>
        <w:bidi w:val="0"/>
        <w:adjustRightInd/>
        <w:snapToGrid/>
        <w:spacing w:line="460" w:lineRule="exact"/>
        <w:ind w:firstLine="600" w:firstLineChars="200"/>
        <w:textAlignment w:val="auto"/>
        <w:rPr>
          <w:rFonts w:hint="eastAsia" w:ascii="Times New Roman" w:hAnsi="Times New Roman" w:eastAsia="仿宋_GB2312"/>
          <w:sz w:val="30"/>
          <w:szCs w:val="30"/>
        </w:rPr>
      </w:pPr>
    </w:p>
    <w:p w14:paraId="480250BE">
      <w:pPr>
        <w:keepNext w:val="0"/>
        <w:keepLines w:val="0"/>
        <w:pageBreakBefore w:val="0"/>
        <w:widowControl w:val="0"/>
        <w:kinsoku/>
        <w:wordWrap/>
        <w:overflowPunct/>
        <w:topLinePunct/>
        <w:autoSpaceDE/>
        <w:autoSpaceDN/>
        <w:bidi w:val="0"/>
        <w:adjustRightInd/>
        <w:snapToGrid/>
        <w:spacing w:line="460" w:lineRule="exact"/>
        <w:ind w:firstLine="3900" w:firstLineChars="13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承诺企业（盖章）：</w:t>
      </w:r>
    </w:p>
    <w:p w14:paraId="4546BAB2">
      <w:pPr>
        <w:keepNext w:val="0"/>
        <w:keepLines w:val="0"/>
        <w:pageBreakBefore w:val="0"/>
        <w:widowControl w:val="0"/>
        <w:kinsoku/>
        <w:wordWrap/>
        <w:overflowPunct/>
        <w:topLinePunct/>
        <w:autoSpaceDE/>
        <w:autoSpaceDN/>
        <w:bidi w:val="0"/>
        <w:adjustRightInd/>
        <w:snapToGrid/>
        <w:spacing w:line="460" w:lineRule="exact"/>
        <w:ind w:firstLine="3900" w:firstLineChars="13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法人代表（签字）：</w:t>
      </w:r>
    </w:p>
    <w:p w14:paraId="688743CB">
      <w:pPr>
        <w:keepNext w:val="0"/>
        <w:keepLines w:val="0"/>
        <w:pageBreakBefore w:val="0"/>
        <w:widowControl w:val="0"/>
        <w:kinsoku/>
        <w:wordWrap/>
        <w:overflowPunct/>
        <w:topLinePunct/>
        <w:autoSpaceDE/>
        <w:autoSpaceDN/>
        <w:bidi w:val="0"/>
        <w:adjustRightInd/>
        <w:snapToGrid/>
        <w:spacing w:line="460" w:lineRule="exact"/>
        <w:ind w:firstLine="4500" w:firstLineChars="1500"/>
        <w:textAlignment w:val="auto"/>
        <w:rPr>
          <w:sz w:val="30"/>
          <w:szCs w:val="30"/>
        </w:rPr>
      </w:pPr>
      <w:r>
        <w:rPr>
          <w:rFonts w:hint="eastAsia" w:ascii="Times New Roman" w:hAnsi="Times New Roman" w:eastAsia="仿宋_GB2312"/>
          <w:sz w:val="30"/>
          <w:szCs w:val="30"/>
        </w:rPr>
        <w:t xml:space="preserve">2025年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月</w:t>
      </w:r>
      <w:r>
        <w:rPr>
          <w:rFonts w:hint="eastAsia" w:ascii="Times New Roman" w:hAnsi="Times New Roman" w:eastAsia="仿宋_GB2312"/>
          <w:sz w:val="30"/>
          <w:szCs w:val="30"/>
          <w:lang w:val="en-US" w:eastAsia="zh-CN"/>
        </w:rPr>
        <w:t xml:space="preserve">  日</w:t>
      </w:r>
    </w:p>
    <w:p w14:paraId="2EA625A0"/>
    <w:p w14:paraId="4B9944B1">
      <w:pPr>
        <w:pStyle w:val="11"/>
        <w:spacing w:line="600" w:lineRule="exact"/>
        <w:ind w:firstLine="0" w:firstLineChars="0"/>
        <w:jc w:val="both"/>
        <w:rPr>
          <w:rFonts w:hint="eastAsia" w:ascii="黑体" w:hAnsi="黑体" w:eastAsia="黑体" w:cs="黑体"/>
          <w:color w:val="000000"/>
          <w:spacing w:val="-11"/>
          <w:lang w:eastAsia="zh-CN"/>
        </w:rPr>
        <w:sectPr>
          <w:pgSz w:w="11906" w:h="16838"/>
          <w:pgMar w:top="2041" w:right="1417" w:bottom="1984" w:left="1474" w:header="851" w:footer="992" w:gutter="0"/>
          <w:cols w:space="425" w:num="1"/>
          <w:docGrid w:type="lines" w:linePitch="312" w:charSpace="0"/>
        </w:sectPr>
      </w:pPr>
    </w:p>
    <w:tbl>
      <w:tblPr>
        <w:tblStyle w:val="7"/>
        <w:tblW w:w="15150" w:type="dxa"/>
        <w:tblInd w:w="-1059" w:type="dxa"/>
        <w:tblLayout w:type="fixed"/>
        <w:tblCellMar>
          <w:top w:w="0" w:type="dxa"/>
          <w:left w:w="108" w:type="dxa"/>
          <w:bottom w:w="0" w:type="dxa"/>
          <w:right w:w="108" w:type="dxa"/>
        </w:tblCellMar>
      </w:tblPr>
      <w:tblGrid>
        <w:gridCol w:w="736"/>
        <w:gridCol w:w="1936"/>
        <w:gridCol w:w="1951"/>
        <w:gridCol w:w="2151"/>
        <w:gridCol w:w="1402"/>
        <w:gridCol w:w="1744"/>
        <w:gridCol w:w="1231"/>
        <w:gridCol w:w="1231"/>
        <w:gridCol w:w="1231"/>
        <w:gridCol w:w="1537"/>
      </w:tblGrid>
      <w:tr w14:paraId="5D369E6B">
        <w:tblPrEx>
          <w:tblCellMar>
            <w:top w:w="0" w:type="dxa"/>
            <w:left w:w="108" w:type="dxa"/>
            <w:bottom w:w="0" w:type="dxa"/>
            <w:right w:w="108" w:type="dxa"/>
          </w:tblCellMar>
        </w:tblPrEx>
        <w:trPr>
          <w:trHeight w:val="1455" w:hRule="atLeast"/>
        </w:trPr>
        <w:tc>
          <w:tcPr>
            <w:tcW w:w="15150" w:type="dxa"/>
            <w:gridSpan w:val="10"/>
            <w:tcBorders>
              <w:top w:val="nil"/>
              <w:left w:val="nil"/>
              <w:bottom w:val="nil"/>
              <w:right w:val="nil"/>
            </w:tcBorders>
            <w:shd w:val="clear" w:color="auto" w:fill="auto"/>
            <w:noWrap/>
            <w:vAlign w:val="center"/>
          </w:tcPr>
          <w:p w14:paraId="15581A68">
            <w:pPr>
              <w:widowControl/>
              <w:jc w:val="center"/>
              <w:textAlignment w:val="center"/>
              <w:rPr>
                <w:rFonts w:ascii="Times New Roman" w:hAnsi="Times New Roman"/>
                <w:color w:val="000000"/>
                <w:sz w:val="52"/>
                <w:szCs w:val="52"/>
              </w:rPr>
            </w:pPr>
            <w:bookmarkStart w:id="0" w:name="_GoBack"/>
            <w:bookmarkEnd w:id="0"/>
            <w:r>
              <w:rPr>
                <w:rFonts w:ascii="Times New Roman" w:hAnsi="Times New Roman"/>
                <w:color w:val="000000"/>
                <w:kern w:val="0"/>
                <w:sz w:val="52"/>
                <w:szCs w:val="52"/>
                <w:lang w:bidi="ar"/>
              </w:rPr>
              <w:t>2025</w:t>
            </w:r>
            <w:r>
              <w:rPr>
                <w:rStyle w:val="12"/>
                <w:lang w:bidi="ar"/>
              </w:rPr>
              <w:t>年</w:t>
            </w:r>
            <w:r>
              <w:rPr>
                <w:rStyle w:val="12"/>
                <w:rFonts w:hint="eastAsia" w:eastAsia="方正小标宋简体"/>
                <w:lang w:eastAsia="zh-CN" w:bidi="ar"/>
              </w:rPr>
              <w:t>承德市</w:t>
            </w:r>
            <w:r>
              <w:rPr>
                <w:rStyle w:val="12"/>
                <w:lang w:bidi="ar"/>
              </w:rPr>
              <w:t>以旧换新活动报名单位登记表</w:t>
            </w:r>
          </w:p>
        </w:tc>
      </w:tr>
      <w:tr w14:paraId="3EB77AB2">
        <w:tblPrEx>
          <w:tblCellMar>
            <w:top w:w="0" w:type="dxa"/>
            <w:left w:w="108" w:type="dxa"/>
            <w:bottom w:w="0" w:type="dxa"/>
            <w:right w:w="108" w:type="dxa"/>
          </w:tblCellMar>
        </w:tblPrEx>
        <w:trPr>
          <w:trHeight w:val="588"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A4E5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936" w:type="dxa"/>
            <w:vMerge w:val="restart"/>
            <w:tcBorders>
              <w:top w:val="single" w:color="000000" w:sz="4" w:space="0"/>
              <w:left w:val="single" w:color="000000" w:sz="4" w:space="0"/>
              <w:bottom w:val="single" w:color="000000" w:sz="4" w:space="0"/>
              <w:right w:val="nil"/>
            </w:tcBorders>
            <w:shd w:val="clear" w:color="auto" w:fill="auto"/>
            <w:noWrap/>
            <w:vAlign w:val="center"/>
          </w:tcPr>
          <w:p w14:paraId="54E9FEB5">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单位名称</w:t>
            </w:r>
          </w:p>
        </w:tc>
        <w:tc>
          <w:tcPr>
            <w:tcW w:w="1951" w:type="dxa"/>
            <w:tcBorders>
              <w:top w:val="single" w:color="000000" w:sz="4" w:space="0"/>
              <w:left w:val="single" w:color="000000" w:sz="4" w:space="0"/>
              <w:bottom w:val="nil"/>
              <w:right w:val="single" w:color="000000" w:sz="4" w:space="0"/>
            </w:tcBorders>
            <w:shd w:val="clear" w:color="auto" w:fill="auto"/>
            <w:noWrap/>
            <w:vAlign w:val="center"/>
          </w:tcPr>
          <w:p w14:paraId="21F83A9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企业性质</w:t>
            </w:r>
          </w:p>
        </w:tc>
        <w:tc>
          <w:tcPr>
            <w:tcW w:w="2151" w:type="dxa"/>
            <w:vMerge w:val="restart"/>
            <w:tcBorders>
              <w:top w:val="single" w:color="000000" w:sz="4" w:space="0"/>
              <w:left w:val="nil"/>
              <w:bottom w:val="single" w:color="000000" w:sz="4" w:space="0"/>
              <w:right w:val="single" w:color="000000" w:sz="4" w:space="0"/>
            </w:tcBorders>
            <w:shd w:val="clear" w:color="auto" w:fill="auto"/>
            <w:noWrap/>
            <w:vAlign w:val="center"/>
          </w:tcPr>
          <w:p w14:paraId="48F5AF7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统一社会信用代码</w:t>
            </w:r>
          </w:p>
        </w:tc>
        <w:tc>
          <w:tcPr>
            <w:tcW w:w="1402" w:type="dxa"/>
            <w:vMerge w:val="restart"/>
            <w:tcBorders>
              <w:top w:val="single" w:color="000000" w:sz="4" w:space="0"/>
              <w:left w:val="single" w:color="000000" w:sz="4" w:space="0"/>
              <w:bottom w:val="single" w:color="000000" w:sz="4" w:space="0"/>
              <w:right w:val="nil"/>
            </w:tcBorders>
            <w:shd w:val="clear" w:color="auto" w:fill="auto"/>
            <w:noWrap/>
            <w:vAlign w:val="center"/>
          </w:tcPr>
          <w:p w14:paraId="04F1FE7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联系人</w:t>
            </w:r>
          </w:p>
        </w:tc>
        <w:tc>
          <w:tcPr>
            <w:tcW w:w="1744" w:type="dxa"/>
            <w:tcBorders>
              <w:top w:val="single" w:color="000000" w:sz="4" w:space="0"/>
              <w:left w:val="single" w:color="000000" w:sz="4" w:space="0"/>
              <w:bottom w:val="nil"/>
              <w:right w:val="single" w:color="000000" w:sz="4" w:space="0"/>
            </w:tcBorders>
            <w:shd w:val="clear" w:color="auto" w:fill="auto"/>
            <w:noWrap/>
            <w:vAlign w:val="center"/>
          </w:tcPr>
          <w:p w14:paraId="23B0C208">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联系电话</w:t>
            </w:r>
          </w:p>
        </w:tc>
        <w:tc>
          <w:tcPr>
            <w:tcW w:w="1231" w:type="dxa"/>
            <w:vMerge w:val="restart"/>
            <w:tcBorders>
              <w:top w:val="single" w:color="000000" w:sz="4" w:space="0"/>
              <w:left w:val="nil"/>
              <w:bottom w:val="single" w:color="000000" w:sz="4" w:space="0"/>
              <w:right w:val="nil"/>
            </w:tcBorders>
            <w:shd w:val="clear" w:color="auto" w:fill="auto"/>
            <w:noWrap/>
            <w:vAlign w:val="center"/>
          </w:tcPr>
          <w:p w14:paraId="6227F43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经营地址</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43B2">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产品类型</w:t>
            </w:r>
          </w:p>
        </w:tc>
        <w:tc>
          <w:tcPr>
            <w:tcW w:w="1231" w:type="dxa"/>
            <w:tcBorders>
              <w:top w:val="single" w:color="000000" w:sz="4" w:space="0"/>
              <w:left w:val="nil"/>
              <w:bottom w:val="nil"/>
              <w:right w:val="single" w:color="000000" w:sz="4" w:space="0"/>
            </w:tcBorders>
            <w:shd w:val="clear" w:color="auto" w:fill="auto"/>
            <w:noWrap/>
            <w:vAlign w:val="center"/>
          </w:tcPr>
          <w:p w14:paraId="745610D0">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年销售额</w:t>
            </w:r>
          </w:p>
        </w:tc>
        <w:tc>
          <w:tcPr>
            <w:tcW w:w="153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E9B658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报名时间</w:t>
            </w:r>
          </w:p>
        </w:tc>
      </w:tr>
      <w:tr w14:paraId="46CF3BAC">
        <w:tblPrEx>
          <w:tblCellMar>
            <w:top w:w="0" w:type="dxa"/>
            <w:left w:w="108" w:type="dxa"/>
            <w:bottom w:w="0" w:type="dxa"/>
            <w:right w:w="108" w:type="dxa"/>
          </w:tblCellMar>
        </w:tblPrEx>
        <w:trPr>
          <w:trHeight w:val="588"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5558">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8"/>
                <w:szCs w:val="28"/>
              </w:rPr>
            </w:pPr>
          </w:p>
        </w:tc>
        <w:tc>
          <w:tcPr>
            <w:tcW w:w="1936"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39225B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8"/>
                <w:szCs w:val="28"/>
              </w:rPr>
            </w:pPr>
          </w:p>
        </w:tc>
        <w:tc>
          <w:tcPr>
            <w:tcW w:w="1951" w:type="dxa"/>
            <w:tcBorders>
              <w:top w:val="nil"/>
              <w:left w:val="single" w:color="000000" w:sz="4" w:space="0"/>
              <w:bottom w:val="single" w:color="000000" w:sz="4" w:space="0"/>
              <w:right w:val="single" w:color="000000" w:sz="4" w:space="0"/>
            </w:tcBorders>
            <w:shd w:val="clear" w:color="auto" w:fill="auto"/>
            <w:noWrap/>
            <w:vAlign w:val="center"/>
          </w:tcPr>
          <w:p w14:paraId="2B76F39F">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（法人/个体户）</w:t>
            </w:r>
          </w:p>
        </w:tc>
        <w:tc>
          <w:tcPr>
            <w:tcW w:w="215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7FE17D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4"/>
              </w:rPr>
            </w:pPr>
          </w:p>
        </w:tc>
        <w:tc>
          <w:tcPr>
            <w:tcW w:w="1402" w:type="dxa"/>
            <w:vMerge w:val="continue"/>
            <w:tcBorders>
              <w:top w:val="single" w:color="000000" w:sz="4" w:space="0"/>
              <w:left w:val="single" w:color="000000" w:sz="4" w:space="0"/>
              <w:bottom w:val="single" w:color="000000" w:sz="4" w:space="0"/>
              <w:right w:val="nil"/>
            </w:tcBorders>
            <w:shd w:val="clear" w:color="auto" w:fill="auto"/>
            <w:noWrap/>
            <w:vAlign w:val="center"/>
          </w:tcPr>
          <w:p w14:paraId="2C51D7B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4"/>
              </w:rPr>
            </w:pPr>
          </w:p>
        </w:tc>
        <w:tc>
          <w:tcPr>
            <w:tcW w:w="1744" w:type="dxa"/>
            <w:tcBorders>
              <w:top w:val="nil"/>
              <w:left w:val="single" w:color="000000" w:sz="4" w:space="0"/>
              <w:bottom w:val="single" w:color="000000" w:sz="4" w:space="0"/>
              <w:right w:val="single" w:color="000000" w:sz="4" w:space="0"/>
            </w:tcBorders>
            <w:shd w:val="clear" w:color="auto" w:fill="auto"/>
            <w:noWrap/>
            <w:vAlign w:val="center"/>
          </w:tcPr>
          <w:p w14:paraId="2F457E3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（手机号码）</w:t>
            </w:r>
          </w:p>
        </w:tc>
        <w:tc>
          <w:tcPr>
            <w:tcW w:w="1231" w:type="dxa"/>
            <w:vMerge w:val="continue"/>
            <w:tcBorders>
              <w:top w:val="single" w:color="000000" w:sz="4" w:space="0"/>
              <w:left w:val="nil"/>
              <w:bottom w:val="single" w:color="000000" w:sz="4" w:space="0"/>
              <w:right w:val="nil"/>
            </w:tcBorders>
            <w:shd w:val="clear" w:color="auto" w:fill="auto"/>
            <w:noWrap/>
            <w:vAlign w:val="center"/>
          </w:tcPr>
          <w:p w14:paraId="7ABCA54B">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708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4"/>
              </w:rPr>
            </w:pPr>
          </w:p>
        </w:tc>
        <w:tc>
          <w:tcPr>
            <w:tcW w:w="1231" w:type="dxa"/>
            <w:tcBorders>
              <w:top w:val="nil"/>
              <w:left w:val="nil"/>
              <w:bottom w:val="single" w:color="000000" w:sz="4" w:space="0"/>
              <w:right w:val="single" w:color="000000" w:sz="4" w:space="0"/>
            </w:tcBorders>
            <w:shd w:val="clear" w:color="auto" w:fill="auto"/>
            <w:noWrap/>
            <w:vAlign w:val="center"/>
          </w:tcPr>
          <w:p w14:paraId="3456A7C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（万元）</w:t>
            </w:r>
          </w:p>
        </w:tc>
        <w:tc>
          <w:tcPr>
            <w:tcW w:w="153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64EA79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b/>
                <w:bCs/>
                <w:color w:val="000000"/>
                <w:sz w:val="28"/>
                <w:szCs w:val="28"/>
              </w:rPr>
            </w:pPr>
          </w:p>
        </w:tc>
      </w:tr>
      <w:tr w14:paraId="2B819324">
        <w:tblPrEx>
          <w:tblCellMar>
            <w:top w:w="0" w:type="dxa"/>
            <w:left w:w="108" w:type="dxa"/>
            <w:bottom w:w="0" w:type="dxa"/>
            <w:right w:w="108" w:type="dxa"/>
          </w:tblCellMar>
        </w:tblPrEx>
        <w:trPr>
          <w:trHeight w:val="106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E0B9">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0C0E">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951" w:type="dxa"/>
            <w:tcBorders>
              <w:top w:val="nil"/>
              <w:left w:val="single" w:color="000000" w:sz="4" w:space="0"/>
              <w:bottom w:val="single" w:color="000000" w:sz="4" w:space="0"/>
              <w:right w:val="single" w:color="000000" w:sz="4" w:space="0"/>
            </w:tcBorders>
            <w:shd w:val="clear" w:color="auto" w:fill="auto"/>
            <w:noWrap/>
            <w:vAlign w:val="center"/>
          </w:tcPr>
          <w:p w14:paraId="4B7F3FAB">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E27F">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ACCE">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744" w:type="dxa"/>
            <w:tcBorders>
              <w:top w:val="nil"/>
              <w:left w:val="single" w:color="000000" w:sz="4" w:space="0"/>
              <w:bottom w:val="single" w:color="000000" w:sz="4" w:space="0"/>
              <w:right w:val="single" w:color="000000" w:sz="4" w:space="0"/>
            </w:tcBorders>
            <w:shd w:val="clear" w:color="auto" w:fill="auto"/>
            <w:noWrap/>
            <w:vAlign w:val="center"/>
          </w:tcPr>
          <w:p w14:paraId="4AC64C7B">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A746">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231" w:type="dxa"/>
            <w:tcBorders>
              <w:top w:val="nil"/>
              <w:left w:val="single" w:color="000000" w:sz="4" w:space="0"/>
              <w:bottom w:val="single" w:color="000000" w:sz="4" w:space="0"/>
              <w:right w:val="single" w:color="000000" w:sz="4" w:space="0"/>
            </w:tcBorders>
            <w:shd w:val="clear" w:color="auto" w:fill="auto"/>
            <w:noWrap/>
            <w:vAlign w:val="center"/>
          </w:tcPr>
          <w:p w14:paraId="3C153FF1">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nil"/>
              <w:left w:val="single" w:color="000000" w:sz="4" w:space="0"/>
              <w:bottom w:val="single" w:color="000000" w:sz="4" w:space="0"/>
              <w:right w:val="single" w:color="000000" w:sz="4" w:space="0"/>
            </w:tcBorders>
            <w:shd w:val="clear" w:color="auto" w:fill="auto"/>
            <w:noWrap/>
            <w:vAlign w:val="center"/>
          </w:tcPr>
          <w:p w14:paraId="5B59196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63D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r>
      <w:tr w14:paraId="1FD96739">
        <w:tblPrEx>
          <w:tblCellMar>
            <w:top w:w="0" w:type="dxa"/>
            <w:left w:w="108" w:type="dxa"/>
            <w:bottom w:w="0" w:type="dxa"/>
            <w:right w:w="108" w:type="dxa"/>
          </w:tblCellMar>
        </w:tblPrEx>
        <w:trPr>
          <w:trHeight w:val="1065"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D783">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0925">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D642">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0F81">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CF97">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FF2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308E">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340B">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67AB">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6693">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r>
      <w:tr w14:paraId="554CD0DB">
        <w:tblPrEx>
          <w:tblCellMar>
            <w:top w:w="0" w:type="dxa"/>
            <w:left w:w="108" w:type="dxa"/>
            <w:bottom w:w="0" w:type="dxa"/>
            <w:right w:w="108" w:type="dxa"/>
          </w:tblCellMar>
        </w:tblPrEx>
        <w:trPr>
          <w:trHeight w:val="1074"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81ED">
            <w:pPr>
              <w:keepNext w:val="0"/>
              <w:keepLines w:val="0"/>
              <w:pageBreakBefore w:val="0"/>
              <w:widowControl/>
              <w:kinsoku/>
              <w:wordWrap/>
              <w:overflowPunct/>
              <w:topLinePunct w:val="0"/>
              <w:autoSpaceDE/>
              <w:autoSpaceDN/>
              <w:bidi w:val="0"/>
              <w:adjustRightInd/>
              <w:snapToGrid/>
              <w:spacing w:line="500" w:lineRule="exact"/>
              <w:jc w:val="center"/>
              <w:textAlignment w:val="center"/>
              <w:rPr>
                <w:rFonts w:hint="eastAsia" w:ascii="宋体" w:hAnsi="宋体" w:cs="宋体"/>
                <w:color w:val="000000"/>
                <w:sz w:val="28"/>
                <w:szCs w:val="28"/>
              </w:rPr>
            </w:pPr>
            <w:r>
              <w:rPr>
                <w:rFonts w:hint="eastAsia" w:ascii="宋体" w:hAnsi="宋体" w:cs="宋体"/>
                <w:color w:val="000000"/>
                <w:kern w:val="0"/>
                <w:sz w:val="28"/>
                <w:szCs w:val="28"/>
                <w:lang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8C46">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D1A8">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2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B9CC">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7B71">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6936">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492B">
            <w:pPr>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3A09">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1D134">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FD4A">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cs="宋体"/>
                <w:color w:val="000000"/>
                <w:sz w:val="28"/>
                <w:szCs w:val="28"/>
              </w:rPr>
            </w:pPr>
          </w:p>
        </w:tc>
      </w:tr>
    </w:tbl>
    <w:p w14:paraId="4C0539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sz w:val="32"/>
          <w:szCs w:val="32"/>
          <w:lang w:val="en-US" w:eastAsia="zh-CN"/>
        </w:rPr>
        <w:sectPr>
          <w:pgSz w:w="16838" w:h="11906" w:orient="landscape"/>
          <w:pgMar w:top="1474" w:right="2041" w:bottom="1417" w:left="1984" w:header="851" w:footer="992" w:gutter="0"/>
          <w:cols w:space="0" w:num="1"/>
          <w:rtlGutter w:val="0"/>
          <w:docGrid w:type="lines" w:linePitch="321" w:charSpace="0"/>
        </w:sectPr>
      </w:pPr>
      <w:r>
        <w:rPr>
          <w:rFonts w:hint="eastAsia" w:ascii="Times New Roman" w:hAnsi="Times New Roman" w:eastAsia="仿宋_GB2312" w:cs="Times New Roman"/>
          <w:sz w:val="32"/>
          <w:szCs w:val="32"/>
          <w:lang w:val="en-US" w:eastAsia="zh-CN"/>
        </w:rPr>
        <w:t>备注：家装、电动自行车承办企业分别填写</w:t>
      </w:r>
    </w:p>
    <w:p w14:paraId="65353F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sz w:val="30"/>
          <w:szCs w:val="30"/>
          <w:lang w:eastAsia="zh-CN"/>
        </w:rPr>
      </w:pPr>
    </w:p>
    <w:p w14:paraId="2263CE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Times New Roman"/>
          <w:sz w:val="30"/>
          <w:szCs w:val="30"/>
          <w:lang w:eastAsia="zh-CN"/>
        </w:rPr>
      </w:pPr>
    </w:p>
    <w:sectPr>
      <w:pgSz w:w="11906" w:h="16838"/>
      <w:pgMar w:top="2041" w:right="1417"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AB1117-E8E0-4D40-AAC4-BF6AEBC220CC}"/>
  </w:font>
  <w:font w:name="Courier New">
    <w:panose1 w:val="02070309020205020404"/>
    <w:charset w:val="01"/>
    <w:family w:val="modern"/>
    <w:pitch w:val="default"/>
    <w:sig w:usb0="E0002AFF" w:usb1="C0007843" w:usb2="00000009" w:usb3="00000000" w:csb0="400001FF" w:csb1="FFFF0000"/>
    <w:embedRegular r:id="rId2" w:fontKey="{4D19A6D5-C6FA-4704-B815-5559616C511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BD3E5C10-4169-4941-99BD-F0529CC0D312}"/>
  </w:font>
  <w:font w:name="文星仿宋">
    <w:altName w:val="方正仿宋_GBK"/>
    <w:panose1 w:val="02010609000101010101"/>
    <w:charset w:val="86"/>
    <w:family w:val="auto"/>
    <w:pitch w:val="default"/>
    <w:sig w:usb0="00000000" w:usb1="00000000" w:usb2="00000000" w:usb3="00000000" w:csb0="00040000" w:csb1="00000000"/>
    <w:embedRegular r:id="rId4" w:fontKey="{BE7C6ED0-1AA4-4136-B018-E7DFA1EFF7A2}"/>
  </w:font>
  <w:font w:name="方正仿宋_GBK">
    <w:panose1 w:val="02000000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5" w:fontKey="{A9D65938-D5AF-44EE-A797-DE5D435023C9}"/>
  </w:font>
  <w:font w:name="方正小标宋_GBK">
    <w:panose1 w:val="02000000000000000000"/>
    <w:charset w:val="86"/>
    <w:family w:val="auto"/>
    <w:pitch w:val="default"/>
    <w:sig w:usb0="A00002BF" w:usb1="38CF7CFA" w:usb2="00082016" w:usb3="00000000" w:csb0="00040001" w:csb1="00000000"/>
    <w:embedRegular r:id="rId6" w:fontKey="{08CEF4D1-1B3D-4B29-A707-35423DFD1A46}"/>
  </w:font>
  <w:font w:name="Microsoft YaHei UI">
    <w:panose1 w:val="020B0503020204020204"/>
    <w:charset w:val="86"/>
    <w:family w:val="auto"/>
    <w:pitch w:val="default"/>
    <w:sig w:usb0="80000287" w:usb1="28CF3C52" w:usb2="00000016" w:usb3="00000000" w:csb0="0004001F" w:csb1="00000000"/>
  </w:font>
  <w:font w:name="国标黑体">
    <w:altName w:val="黑体"/>
    <w:panose1 w:val="02000500000000000000"/>
    <w:charset w:val="86"/>
    <w:family w:val="auto"/>
    <w:pitch w:val="default"/>
    <w:sig w:usb0="00000000" w:usb1="00000000" w:usb2="00000000" w:usb3="00000000" w:csb0="00040000" w:csb1="00000000"/>
    <w:embedRegular r:id="rId7" w:fontKey="{45FF9008-5B8E-498B-92CA-C6B9AB2A19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E1E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8A0A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A8A0A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F1B30"/>
    <w:multiLevelType w:val="singleLevel"/>
    <w:tmpl w:val="8C9F1B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A2968"/>
    <w:rsid w:val="010F3B4F"/>
    <w:rsid w:val="01390BCC"/>
    <w:rsid w:val="01502226"/>
    <w:rsid w:val="037B371D"/>
    <w:rsid w:val="06E65352"/>
    <w:rsid w:val="075E1804"/>
    <w:rsid w:val="0B071748"/>
    <w:rsid w:val="13D86F0D"/>
    <w:rsid w:val="14C8347B"/>
    <w:rsid w:val="16846935"/>
    <w:rsid w:val="17B2451A"/>
    <w:rsid w:val="17F673BF"/>
    <w:rsid w:val="1CD04682"/>
    <w:rsid w:val="1D36146E"/>
    <w:rsid w:val="1FA01F84"/>
    <w:rsid w:val="27A40BE5"/>
    <w:rsid w:val="28DF2A79"/>
    <w:rsid w:val="2B2F07C6"/>
    <w:rsid w:val="2C4B4825"/>
    <w:rsid w:val="2DD6761F"/>
    <w:rsid w:val="311F0FAA"/>
    <w:rsid w:val="355C48AD"/>
    <w:rsid w:val="37FD398B"/>
    <w:rsid w:val="389C3213"/>
    <w:rsid w:val="3BB80364"/>
    <w:rsid w:val="416E7E42"/>
    <w:rsid w:val="431C182F"/>
    <w:rsid w:val="43A713E9"/>
    <w:rsid w:val="448259B3"/>
    <w:rsid w:val="45B93656"/>
    <w:rsid w:val="45E00BE3"/>
    <w:rsid w:val="484653A1"/>
    <w:rsid w:val="4B521983"/>
    <w:rsid w:val="4E487F99"/>
    <w:rsid w:val="4F5A7C58"/>
    <w:rsid w:val="529671F9"/>
    <w:rsid w:val="581F1A3E"/>
    <w:rsid w:val="5BBB382C"/>
    <w:rsid w:val="5D2418A5"/>
    <w:rsid w:val="5D700646"/>
    <w:rsid w:val="5D83481E"/>
    <w:rsid w:val="5E7035DB"/>
    <w:rsid w:val="5F9E593F"/>
    <w:rsid w:val="5FBA4760"/>
    <w:rsid w:val="613D23D3"/>
    <w:rsid w:val="61DC25A7"/>
    <w:rsid w:val="61FC4B9F"/>
    <w:rsid w:val="62553134"/>
    <w:rsid w:val="63A96660"/>
    <w:rsid w:val="65902C9D"/>
    <w:rsid w:val="666B22F3"/>
    <w:rsid w:val="66C33EDD"/>
    <w:rsid w:val="694F5ED5"/>
    <w:rsid w:val="6F3911E0"/>
    <w:rsid w:val="6F95081D"/>
    <w:rsid w:val="70BD374B"/>
    <w:rsid w:val="70D8424A"/>
    <w:rsid w:val="70F44A85"/>
    <w:rsid w:val="711C2B67"/>
    <w:rsid w:val="764A5A81"/>
    <w:rsid w:val="7A5E7D4D"/>
    <w:rsid w:val="7C266648"/>
    <w:rsid w:val="7E12157A"/>
    <w:rsid w:val="7FCD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qFormat/>
    <w:uiPriority w:val="0"/>
    <w:pPr>
      <w:widowControl w:val="0"/>
      <w:suppressAutoHyphens/>
      <w:bidi w:val="0"/>
      <w:spacing w:line="520" w:lineRule="exact"/>
      <w:jc w:val="both"/>
    </w:pPr>
    <w:rPr>
      <w:rFonts w:ascii="宋体" w:hAnsi="Courier New" w:eastAsia="仿宋_GB2312" w:cs="文星仿宋"/>
      <w:color w:val="auto"/>
      <w:kern w:val="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customStyle="1" w:styleId="11">
    <w:name w:val="_Style 1"/>
    <w:qFormat/>
    <w:uiPriority w:val="0"/>
    <w:pPr>
      <w:ind w:firstLine="200" w:firstLineChars="200"/>
    </w:pPr>
    <w:rPr>
      <w:rFonts w:ascii="宋体" w:hAnsi="宋体" w:eastAsia="仿宋_GB2312" w:cs="Times New Roman"/>
      <w:sz w:val="32"/>
      <w:szCs w:val="32"/>
      <w:lang w:val="en-US" w:eastAsia="en-US" w:bidi="en-US"/>
    </w:rPr>
  </w:style>
  <w:style w:type="character" w:customStyle="1" w:styleId="12">
    <w:name w:val="font41"/>
    <w:basedOn w:val="8"/>
    <w:qFormat/>
    <w:uiPriority w:val="0"/>
    <w:rPr>
      <w:rFonts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3540</Words>
  <Characters>3700</Characters>
  <Lines>0</Lines>
  <Paragraphs>0</Paragraphs>
  <TotalTime>4</TotalTime>
  <ScaleCrop>false</ScaleCrop>
  <LinksUpToDate>false</LinksUpToDate>
  <CharactersWithSpaces>4082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2024-12-23T01:57:00Z</dcterms:created>
  <dc:creator>Administrator</dc:creator>
  <cp:lastModifiedBy>史金越</cp:lastModifiedBy>
  <cp:lastPrinted>2025-02-17T08:20:00Z</cp:lastPrinted>
  <dcterms:modified xsi:type="dcterms:W3CDTF">2025-02-18T00:58:09Z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6FEEE49F40CB4E928A14B22C646DB116_13</vt:lpwstr>
  </property>
  <property fmtid="{D5CDD505-2E9C-101B-9397-08002B2CF9AE}" pid="4" name="KSOTemplateDocerSaveRecord">
    <vt:lpwstr>eyJoZGlkIjoiNmU5MDgwMmU5ZTA1MDQ4YWY4OTA3NzQ0YjRkZmEwNzEiLCJ1c2VySWQiOiIxNjQ2MDUzMTY5In0=</vt:lpwstr>
  </property>
</Properties>
</file>