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2BE61">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2023年巴克什营镇法治政府工作报告</w:t>
      </w:r>
    </w:p>
    <w:p w14:paraId="216F6361">
      <w:pPr>
        <w:rPr>
          <w:highlight w:val="none"/>
        </w:rPr>
      </w:pPr>
    </w:p>
    <w:p w14:paraId="0B54CC7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2023</w:t>
      </w:r>
      <w:r>
        <w:rPr>
          <w:rFonts w:hint="default" w:ascii="仿宋_GB2312" w:hAnsi="仿宋_GB2312" w:eastAsia="仿宋_GB2312" w:cs="仿宋_GB2312"/>
          <w:color w:val="000000"/>
          <w:sz w:val="32"/>
          <w:szCs w:val="32"/>
          <w:highlight w:val="none"/>
          <w:lang w:val="en-US" w:eastAsia="zh-CN"/>
        </w:rPr>
        <w:t>年，在</w:t>
      </w:r>
      <w:r>
        <w:rPr>
          <w:rFonts w:hint="eastAsia" w:ascii="仿宋_GB2312" w:hAnsi="仿宋_GB2312" w:eastAsia="仿宋_GB2312" w:cs="仿宋_GB2312"/>
          <w:color w:val="000000"/>
          <w:sz w:val="32"/>
          <w:szCs w:val="32"/>
          <w:highlight w:val="none"/>
          <w:lang w:val="en-US" w:eastAsia="zh-CN"/>
        </w:rPr>
        <w:t>县委、县政府</w:t>
      </w:r>
      <w:r>
        <w:rPr>
          <w:rFonts w:hint="default" w:ascii="仿宋_GB2312" w:hAnsi="仿宋_GB2312" w:eastAsia="仿宋_GB2312" w:cs="仿宋_GB2312"/>
          <w:color w:val="000000"/>
          <w:sz w:val="32"/>
          <w:szCs w:val="32"/>
          <w:highlight w:val="none"/>
          <w:lang w:val="en-US" w:eastAsia="zh-CN"/>
        </w:rPr>
        <w:t>的坚强领导下，我</w:t>
      </w:r>
      <w:r>
        <w:rPr>
          <w:rFonts w:hint="eastAsia" w:ascii="仿宋_GB2312" w:hAnsi="仿宋_GB2312" w:eastAsia="仿宋_GB2312" w:cs="仿宋_GB2312"/>
          <w:color w:val="000000"/>
          <w:sz w:val="32"/>
          <w:szCs w:val="32"/>
          <w:highlight w:val="none"/>
          <w:lang w:val="en-US" w:eastAsia="zh-CN"/>
        </w:rPr>
        <w:t>镇</w:t>
      </w:r>
      <w:r>
        <w:rPr>
          <w:rFonts w:hint="default" w:ascii="仿宋_GB2312" w:hAnsi="仿宋_GB2312" w:eastAsia="仿宋_GB2312" w:cs="仿宋_GB2312"/>
          <w:color w:val="000000"/>
          <w:sz w:val="32"/>
          <w:szCs w:val="32"/>
          <w:highlight w:val="none"/>
          <w:lang w:val="en-US" w:eastAsia="zh-CN"/>
        </w:rPr>
        <w:t>坚持以</w:t>
      </w:r>
      <w:r>
        <w:rPr>
          <w:rFonts w:hint="eastAsia" w:ascii="仿宋_GB2312" w:hAnsi="仿宋_GB2312" w:eastAsia="仿宋_GB2312" w:cs="仿宋_GB2312"/>
          <w:color w:val="000000"/>
          <w:sz w:val="32"/>
          <w:szCs w:val="32"/>
          <w:highlight w:val="none"/>
          <w:lang w:val="en-US" w:eastAsia="zh-CN"/>
        </w:rPr>
        <w:t>习近平</w:t>
      </w:r>
      <w:bookmarkStart w:id="0" w:name="_GoBack"/>
      <w:bookmarkEnd w:id="0"/>
      <w:r>
        <w:rPr>
          <w:rFonts w:hint="default" w:ascii="仿宋_GB2312" w:hAnsi="仿宋_GB2312" w:eastAsia="仿宋_GB2312" w:cs="仿宋_GB2312"/>
          <w:color w:val="000000"/>
          <w:sz w:val="32"/>
          <w:szCs w:val="32"/>
          <w:highlight w:val="none"/>
          <w:lang w:val="en-US" w:eastAsia="zh-CN"/>
        </w:rPr>
        <w:t>新时代中国特色社会主义思想为指导，认真学习贯彻党的</w:t>
      </w:r>
      <w:r>
        <w:rPr>
          <w:rFonts w:hint="eastAsia" w:ascii="仿宋_GB2312" w:hAnsi="仿宋_GB2312" w:eastAsia="仿宋_GB2312" w:cs="仿宋_GB2312"/>
          <w:color w:val="000000"/>
          <w:sz w:val="32"/>
          <w:szCs w:val="32"/>
          <w:highlight w:val="none"/>
          <w:lang w:val="en-US" w:eastAsia="zh-CN"/>
        </w:rPr>
        <w:t>二十</w:t>
      </w:r>
      <w:r>
        <w:rPr>
          <w:rFonts w:hint="default" w:ascii="仿宋_GB2312" w:hAnsi="仿宋_GB2312" w:eastAsia="仿宋_GB2312" w:cs="仿宋_GB2312"/>
          <w:color w:val="000000"/>
          <w:sz w:val="32"/>
          <w:szCs w:val="32"/>
          <w:highlight w:val="none"/>
          <w:lang w:val="en-US" w:eastAsia="zh-CN"/>
        </w:rPr>
        <w:t>大和</w:t>
      </w:r>
      <w:r>
        <w:rPr>
          <w:rFonts w:hint="eastAsia" w:ascii="仿宋_GB2312" w:hAnsi="仿宋_GB2312" w:eastAsia="仿宋_GB2312" w:cs="仿宋_GB2312"/>
          <w:color w:val="000000"/>
          <w:sz w:val="32"/>
          <w:szCs w:val="32"/>
          <w:highlight w:val="none"/>
          <w:lang w:val="en-US" w:eastAsia="zh-CN"/>
        </w:rPr>
        <w:t>习近平法治思想</w:t>
      </w:r>
      <w:r>
        <w:rPr>
          <w:rFonts w:hint="default" w:ascii="仿宋_GB2312" w:hAnsi="仿宋_GB2312" w:eastAsia="仿宋_GB2312" w:cs="仿宋_GB2312"/>
          <w:color w:val="000000"/>
          <w:sz w:val="32"/>
          <w:szCs w:val="32"/>
          <w:highlight w:val="none"/>
          <w:lang w:val="en-US" w:eastAsia="zh-CN"/>
        </w:rPr>
        <w:t>，紧紧围绕法治政府建设各项部署，按照推进依法行政，创建法治政府的总体目标，围绕中心，服务大局，多措并举，狠抓落实，推进法治政府各项工作有序开展，依法行政体制机制进一步完善，政府各项工作法治化、规范化水平进一步提升，法治政府建设取得新进展。现将有关情况报告如下：</w:t>
      </w:r>
    </w:p>
    <w:p w14:paraId="26BA686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一、提高政治站位，全力推动法治政府建设任务落实</w:t>
      </w:r>
    </w:p>
    <w:p w14:paraId="54F3C0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楷体_GB2312" w:hAnsi="楷体_GB2312" w:eastAsia="楷体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（一）</w:t>
      </w:r>
      <w:r>
        <w:rPr>
          <w:rFonts w:hint="default" w:ascii="楷体_GB2312" w:hAnsi="楷体_GB2312" w:eastAsia="楷体_GB2312" w:cs="楷体_GB2312"/>
          <w:b/>
          <w:bCs/>
          <w:color w:val="000000"/>
          <w:sz w:val="32"/>
          <w:szCs w:val="32"/>
          <w:highlight w:val="none"/>
          <w:lang w:val="en-US" w:eastAsia="zh-CN"/>
        </w:rPr>
        <w:t>强化学习贯彻</w:t>
      </w:r>
      <w:r>
        <w:rPr>
          <w:rFonts w:hint="eastAsia" w:ascii="楷体_GB2312" w:hAnsi="楷体_GB2312" w:eastAsia="楷体_GB2312" w:cs="楷体_GB2312"/>
          <w:b/>
          <w:bCs/>
          <w:color w:val="000000"/>
          <w:sz w:val="32"/>
          <w:szCs w:val="32"/>
          <w:highlight w:val="none"/>
          <w:lang w:val="en-US" w:eastAsia="zh-CN"/>
        </w:rPr>
        <w:t>习近平法治思想，不断</w:t>
      </w:r>
      <w:r>
        <w:rPr>
          <w:rFonts w:hint="default" w:ascii="楷体_GB2312" w:hAnsi="楷体_GB2312" w:eastAsia="楷体_GB2312" w:cs="楷体_GB2312"/>
          <w:b/>
          <w:bCs/>
          <w:color w:val="000000"/>
          <w:sz w:val="32"/>
          <w:szCs w:val="32"/>
          <w:highlight w:val="none"/>
          <w:lang w:val="en-US" w:eastAsia="zh-CN"/>
        </w:rPr>
        <w:t>提升履职能力</w:t>
      </w:r>
    </w:p>
    <w:p w14:paraId="2A3AB49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一是抓</w:t>
      </w:r>
      <w:r>
        <w:rPr>
          <w:rFonts w:hint="default" w:ascii="仿宋_GB2312" w:hAnsi="仿宋_GB2312" w:eastAsia="仿宋_GB2312" w:cs="仿宋_GB2312"/>
          <w:b/>
          <w:bCs/>
          <w:color w:val="000000"/>
          <w:sz w:val="32"/>
          <w:szCs w:val="32"/>
          <w:highlight w:val="none"/>
          <w:lang w:val="en-US" w:eastAsia="zh-CN"/>
        </w:rPr>
        <w:t>专题学习</w:t>
      </w:r>
      <w:r>
        <w:rPr>
          <w:rFonts w:hint="eastAsia" w:ascii="仿宋_GB2312" w:hAnsi="仿宋_GB2312" w:eastAsia="仿宋_GB2312" w:cs="仿宋_GB2312"/>
          <w:b/>
          <w:bCs/>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en-US" w:eastAsia="zh-CN"/>
        </w:rPr>
        <w:t>深入学习习近平</w:t>
      </w:r>
      <w:r>
        <w:rPr>
          <w:rFonts w:hint="default" w:ascii="仿宋_GB2312" w:hAnsi="仿宋_GB2312" w:eastAsia="仿宋_GB2312" w:cs="仿宋_GB2312"/>
          <w:color w:val="000000"/>
          <w:sz w:val="32"/>
          <w:szCs w:val="32"/>
          <w:highlight w:val="none"/>
          <w:lang w:val="en-US" w:eastAsia="zh-CN"/>
        </w:rPr>
        <w:t>总书记在中央全面依法治国委员会议上的重要讲话和关于法治政府建设的重要指示精神及省市县各项部署，提高履职能力。</w:t>
      </w:r>
      <w:r>
        <w:rPr>
          <w:rFonts w:hint="default" w:ascii="仿宋_GB2312" w:hAnsi="仿宋_GB2312" w:eastAsia="仿宋_GB2312" w:cs="仿宋_GB2312"/>
          <w:b/>
          <w:bCs/>
          <w:color w:val="000000"/>
          <w:sz w:val="32"/>
          <w:szCs w:val="32"/>
          <w:highlight w:val="none"/>
          <w:lang w:val="en-US" w:eastAsia="zh-CN"/>
        </w:rPr>
        <w:t>二是抓谋划安排</w:t>
      </w:r>
      <w:r>
        <w:rPr>
          <w:rFonts w:hint="eastAsia" w:ascii="仿宋_GB2312" w:hAnsi="仿宋_GB2312" w:eastAsia="仿宋_GB2312" w:cs="仿宋_GB2312"/>
          <w:b/>
          <w:bCs/>
          <w:color w:val="000000"/>
          <w:sz w:val="32"/>
          <w:szCs w:val="32"/>
          <w:highlight w:val="none"/>
          <w:lang w:val="en-US" w:eastAsia="zh-CN"/>
        </w:rPr>
        <w:t>，</w:t>
      </w:r>
      <w:r>
        <w:rPr>
          <w:rFonts w:hint="default" w:ascii="仿宋_GB2312" w:hAnsi="仿宋_GB2312" w:eastAsia="仿宋_GB2312" w:cs="仿宋_GB2312"/>
          <w:color w:val="000000"/>
          <w:sz w:val="32"/>
          <w:szCs w:val="32"/>
          <w:highlight w:val="none"/>
          <w:lang w:val="en-US" w:eastAsia="zh-CN"/>
        </w:rPr>
        <w:t>制定印发了《</w:t>
      </w:r>
      <w:r>
        <w:rPr>
          <w:rFonts w:hint="eastAsia" w:ascii="仿宋_GB2312" w:hAnsi="仿宋_GB2312" w:eastAsia="仿宋_GB2312" w:cs="仿宋_GB2312"/>
          <w:color w:val="000000"/>
          <w:sz w:val="32"/>
          <w:szCs w:val="32"/>
          <w:highlight w:val="none"/>
          <w:lang w:val="en-US" w:eastAsia="zh-CN"/>
        </w:rPr>
        <w:t>巴克什营镇</w:t>
      </w:r>
      <w:r>
        <w:rPr>
          <w:rFonts w:hint="default" w:ascii="仿宋_GB2312" w:hAnsi="仿宋_GB2312" w:eastAsia="仿宋_GB2312" w:cs="仿宋_GB2312"/>
          <w:color w:val="000000"/>
          <w:sz w:val="32"/>
          <w:szCs w:val="32"/>
          <w:highlight w:val="none"/>
          <w:lang w:val="en-US" w:eastAsia="zh-CN"/>
        </w:rPr>
        <w:t>依法治</w:t>
      </w:r>
      <w:r>
        <w:rPr>
          <w:rFonts w:hint="eastAsia" w:ascii="仿宋_GB2312" w:hAnsi="仿宋_GB2312" w:eastAsia="仿宋_GB2312" w:cs="仿宋_GB2312"/>
          <w:color w:val="000000"/>
          <w:sz w:val="32"/>
          <w:szCs w:val="32"/>
          <w:highlight w:val="none"/>
          <w:lang w:val="en-US" w:eastAsia="zh-CN"/>
        </w:rPr>
        <w:t>镇</w:t>
      </w:r>
      <w:r>
        <w:rPr>
          <w:rFonts w:hint="default" w:ascii="仿宋_GB2312" w:hAnsi="仿宋_GB2312" w:eastAsia="仿宋_GB2312" w:cs="仿宋_GB2312"/>
          <w:color w:val="000000"/>
          <w:sz w:val="32"/>
          <w:szCs w:val="32"/>
          <w:highlight w:val="none"/>
          <w:lang w:val="en-US" w:eastAsia="zh-CN"/>
        </w:rPr>
        <w:t>工作要点》，明确了工作任务，夯实了工作责任，从学法对象、学法内容、学法方式等方面对学法提出具体要求。</w:t>
      </w:r>
      <w:r>
        <w:rPr>
          <w:rFonts w:hint="default" w:ascii="仿宋_GB2312" w:hAnsi="仿宋_GB2312" w:eastAsia="仿宋_GB2312" w:cs="仿宋_GB2312"/>
          <w:b/>
          <w:bCs/>
          <w:color w:val="000000"/>
          <w:sz w:val="32"/>
          <w:szCs w:val="32"/>
          <w:highlight w:val="none"/>
          <w:lang w:val="en-US" w:eastAsia="zh-CN"/>
        </w:rPr>
        <w:t>三是抓全员覆盖</w:t>
      </w:r>
      <w:r>
        <w:rPr>
          <w:rFonts w:hint="eastAsia" w:ascii="仿宋_GB2312" w:hAnsi="仿宋_GB2312" w:eastAsia="仿宋_GB2312" w:cs="仿宋_GB2312"/>
          <w:b/>
          <w:bCs/>
          <w:color w:val="000000"/>
          <w:sz w:val="32"/>
          <w:szCs w:val="32"/>
          <w:highlight w:val="none"/>
          <w:lang w:val="en-US" w:eastAsia="zh-CN"/>
        </w:rPr>
        <w:t>，</w:t>
      </w:r>
      <w:r>
        <w:rPr>
          <w:rFonts w:hint="default" w:ascii="仿宋_GB2312" w:hAnsi="仿宋_GB2312" w:eastAsia="仿宋_GB2312" w:cs="仿宋_GB2312"/>
          <w:color w:val="000000"/>
          <w:sz w:val="32"/>
          <w:szCs w:val="32"/>
          <w:highlight w:val="none"/>
          <w:lang w:val="en-US" w:eastAsia="zh-CN"/>
        </w:rPr>
        <w:t>将法律培训学习列入</w:t>
      </w:r>
      <w:r>
        <w:rPr>
          <w:rFonts w:hint="eastAsia" w:ascii="仿宋_GB2312" w:hAnsi="仿宋_GB2312" w:eastAsia="仿宋_GB2312" w:cs="仿宋_GB2312"/>
          <w:color w:val="000000"/>
          <w:sz w:val="32"/>
          <w:szCs w:val="32"/>
          <w:highlight w:val="none"/>
          <w:lang w:val="en-US" w:eastAsia="zh-CN"/>
        </w:rPr>
        <w:t>全镇</w:t>
      </w:r>
      <w:r>
        <w:rPr>
          <w:rFonts w:hint="default" w:ascii="仿宋_GB2312" w:hAnsi="仿宋_GB2312" w:eastAsia="仿宋_GB2312" w:cs="仿宋_GB2312"/>
          <w:color w:val="000000"/>
          <w:sz w:val="32"/>
          <w:szCs w:val="32"/>
          <w:highlight w:val="none"/>
          <w:lang w:val="en-US" w:eastAsia="zh-CN"/>
        </w:rPr>
        <w:t>干部教育培训必修课，组织开展法治进机关、民主法治示范村创建、法治广场建设和国家宪法日等法治宣传活动。</w:t>
      </w:r>
    </w:p>
    <w:p w14:paraId="6B086E7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楷体_GB2312" w:hAnsi="楷体_GB2312" w:eastAsia="楷体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（二）</w:t>
      </w:r>
      <w:r>
        <w:rPr>
          <w:rFonts w:hint="default" w:ascii="楷体_GB2312" w:hAnsi="楷体_GB2312" w:eastAsia="楷体_GB2312" w:cs="楷体_GB2312"/>
          <w:b/>
          <w:bCs/>
          <w:color w:val="000000"/>
          <w:sz w:val="32"/>
          <w:szCs w:val="32"/>
          <w:highlight w:val="none"/>
          <w:lang w:val="en-US" w:eastAsia="zh-CN"/>
        </w:rPr>
        <w:t>加强组织领导，专题研究部署</w:t>
      </w:r>
    </w:p>
    <w:p w14:paraId="0F432BA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000000"/>
          <w:sz w:val="32"/>
          <w:szCs w:val="32"/>
          <w:highlight w:val="none"/>
          <w:lang w:val="en-US" w:eastAsia="zh-CN"/>
        </w:rPr>
      </w:pPr>
      <w:r>
        <w:rPr>
          <w:rFonts w:hint="default" w:ascii="仿宋_GB2312" w:hAnsi="仿宋_GB2312" w:eastAsia="仿宋_GB2312" w:cs="仿宋_GB2312"/>
          <w:color w:val="000000"/>
          <w:sz w:val="32"/>
          <w:szCs w:val="32"/>
          <w:highlight w:val="none"/>
          <w:lang w:val="en-US" w:eastAsia="zh-CN"/>
        </w:rPr>
        <w:t>坚持党对法治工作的领导，把依法治</w:t>
      </w:r>
      <w:r>
        <w:rPr>
          <w:rFonts w:hint="eastAsia" w:ascii="仿宋_GB2312" w:hAnsi="仿宋_GB2312" w:eastAsia="仿宋_GB2312" w:cs="仿宋_GB2312"/>
          <w:color w:val="000000"/>
          <w:sz w:val="32"/>
          <w:szCs w:val="32"/>
          <w:highlight w:val="none"/>
          <w:lang w:val="en-US" w:eastAsia="zh-CN"/>
        </w:rPr>
        <w:t>镇与</w:t>
      </w:r>
      <w:r>
        <w:rPr>
          <w:rFonts w:hint="default" w:ascii="仿宋_GB2312" w:hAnsi="仿宋_GB2312" w:eastAsia="仿宋_GB2312" w:cs="仿宋_GB2312"/>
          <w:color w:val="000000"/>
          <w:sz w:val="32"/>
          <w:szCs w:val="32"/>
          <w:highlight w:val="none"/>
          <w:lang w:val="en-US" w:eastAsia="zh-CN"/>
        </w:rPr>
        <w:t>依法行政统一起来，全力推动法治政府建设各项任务落实。</w:t>
      </w:r>
      <w:r>
        <w:rPr>
          <w:rFonts w:hint="default" w:ascii="仿宋_GB2312" w:hAnsi="仿宋_GB2312" w:eastAsia="仿宋_GB2312" w:cs="仿宋_GB2312"/>
          <w:b/>
          <w:bCs/>
          <w:color w:val="000000"/>
          <w:sz w:val="32"/>
          <w:szCs w:val="32"/>
          <w:highlight w:val="none"/>
          <w:lang w:val="en-US" w:eastAsia="zh-CN"/>
        </w:rPr>
        <w:t>一是健全组织机构。</w:t>
      </w:r>
      <w:r>
        <w:rPr>
          <w:rFonts w:hint="default" w:ascii="仿宋_GB2312" w:hAnsi="仿宋_GB2312" w:eastAsia="仿宋_GB2312" w:cs="仿宋_GB2312"/>
          <w:color w:val="000000"/>
          <w:sz w:val="32"/>
          <w:szCs w:val="32"/>
          <w:highlight w:val="none"/>
          <w:lang w:val="en-US" w:eastAsia="zh-CN"/>
        </w:rPr>
        <w:t>组建了由</w:t>
      </w:r>
      <w:r>
        <w:rPr>
          <w:rFonts w:hint="eastAsia" w:ascii="仿宋_GB2312" w:hAnsi="仿宋_GB2312" w:eastAsia="仿宋_GB2312" w:cs="仿宋_GB2312"/>
          <w:color w:val="000000"/>
          <w:sz w:val="32"/>
          <w:szCs w:val="32"/>
          <w:highlight w:val="none"/>
          <w:lang w:val="en-US" w:eastAsia="zh-CN"/>
        </w:rPr>
        <w:t>党委书记为</w:t>
      </w:r>
      <w:r>
        <w:rPr>
          <w:rFonts w:hint="default" w:ascii="仿宋_GB2312" w:hAnsi="仿宋_GB2312" w:eastAsia="仿宋_GB2312" w:cs="仿宋_GB2312"/>
          <w:color w:val="000000"/>
          <w:sz w:val="32"/>
          <w:szCs w:val="32"/>
          <w:highlight w:val="none"/>
          <w:lang w:val="en-US" w:eastAsia="zh-CN"/>
        </w:rPr>
        <w:t>主任、</w:t>
      </w:r>
      <w:r>
        <w:rPr>
          <w:rFonts w:hint="eastAsia" w:ascii="仿宋_GB2312" w:hAnsi="仿宋_GB2312" w:eastAsia="仿宋_GB2312" w:cs="仿宋_GB2312"/>
          <w:color w:val="000000"/>
          <w:sz w:val="32"/>
          <w:szCs w:val="32"/>
          <w:highlight w:val="none"/>
          <w:lang w:val="en-US" w:eastAsia="zh-CN"/>
        </w:rPr>
        <w:t>政府镇长</w:t>
      </w:r>
      <w:r>
        <w:rPr>
          <w:rFonts w:hint="default" w:ascii="仿宋_GB2312" w:hAnsi="仿宋_GB2312" w:eastAsia="仿宋_GB2312" w:cs="仿宋_GB2312"/>
          <w:color w:val="000000"/>
          <w:sz w:val="32"/>
          <w:szCs w:val="32"/>
          <w:highlight w:val="none"/>
          <w:lang w:val="en-US" w:eastAsia="zh-CN"/>
        </w:rPr>
        <w:t>任副主任的</w:t>
      </w:r>
      <w:r>
        <w:rPr>
          <w:rFonts w:hint="eastAsia" w:ascii="仿宋_GB2312" w:hAnsi="仿宋_GB2312" w:eastAsia="仿宋_GB2312" w:cs="仿宋_GB2312"/>
          <w:color w:val="000000"/>
          <w:sz w:val="32"/>
          <w:szCs w:val="32"/>
          <w:highlight w:val="none"/>
          <w:lang w:val="en-US" w:eastAsia="zh-CN"/>
        </w:rPr>
        <w:t>巴克什营镇</w:t>
      </w:r>
      <w:r>
        <w:rPr>
          <w:rFonts w:hint="default" w:ascii="仿宋_GB2312" w:hAnsi="仿宋_GB2312" w:eastAsia="仿宋_GB2312" w:cs="仿宋_GB2312"/>
          <w:color w:val="000000"/>
          <w:sz w:val="32"/>
          <w:szCs w:val="32"/>
          <w:highlight w:val="none"/>
          <w:lang w:val="en-US" w:eastAsia="zh-CN"/>
        </w:rPr>
        <w:t>全面依法治</w:t>
      </w:r>
      <w:r>
        <w:rPr>
          <w:rFonts w:hint="eastAsia" w:ascii="仿宋_GB2312" w:hAnsi="仿宋_GB2312" w:eastAsia="仿宋_GB2312" w:cs="仿宋_GB2312"/>
          <w:color w:val="000000"/>
          <w:sz w:val="32"/>
          <w:szCs w:val="32"/>
          <w:highlight w:val="none"/>
          <w:lang w:val="en-US" w:eastAsia="zh-CN"/>
        </w:rPr>
        <w:t>镇</w:t>
      </w:r>
      <w:r>
        <w:rPr>
          <w:rFonts w:hint="default" w:ascii="仿宋_GB2312" w:hAnsi="仿宋_GB2312" w:eastAsia="仿宋_GB2312" w:cs="仿宋_GB2312"/>
          <w:color w:val="000000"/>
          <w:sz w:val="32"/>
          <w:szCs w:val="32"/>
          <w:highlight w:val="none"/>
          <w:lang w:val="en-US" w:eastAsia="zh-CN"/>
        </w:rPr>
        <w:t>委员会，夯实了党政主要负责人履行推进法治政府建设第一责任人职责，把党的领导贯彻到法治政府建设全过程各方面，为法治政府建设提供了强有力的政治保障和组织保障。</w:t>
      </w:r>
      <w:r>
        <w:rPr>
          <w:rFonts w:hint="default" w:ascii="仿宋_GB2312" w:hAnsi="仿宋_GB2312" w:eastAsia="仿宋_GB2312" w:cs="仿宋_GB2312"/>
          <w:b/>
          <w:bCs/>
          <w:color w:val="000000"/>
          <w:sz w:val="32"/>
          <w:szCs w:val="32"/>
          <w:highlight w:val="none"/>
          <w:lang w:val="en-US" w:eastAsia="zh-CN"/>
        </w:rPr>
        <w:t>二是强化统筹谋划。</w:t>
      </w:r>
      <w:r>
        <w:rPr>
          <w:rFonts w:hint="eastAsia" w:ascii="仿宋_GB2312" w:hAnsi="仿宋_GB2312" w:eastAsia="仿宋_GB2312" w:cs="仿宋_GB2312"/>
          <w:color w:val="000000"/>
          <w:sz w:val="32"/>
          <w:szCs w:val="32"/>
          <w:highlight w:val="none"/>
          <w:lang w:val="en-US" w:eastAsia="zh-CN"/>
        </w:rPr>
        <w:t>镇党委、政府</w:t>
      </w:r>
      <w:r>
        <w:rPr>
          <w:rFonts w:hint="default" w:ascii="仿宋_GB2312" w:hAnsi="仿宋_GB2312" w:eastAsia="仿宋_GB2312" w:cs="仿宋_GB2312"/>
          <w:color w:val="000000"/>
          <w:sz w:val="32"/>
          <w:szCs w:val="32"/>
          <w:highlight w:val="none"/>
          <w:lang w:val="en-US" w:eastAsia="zh-CN"/>
        </w:rPr>
        <w:t>先后多次召开</w:t>
      </w:r>
      <w:r>
        <w:rPr>
          <w:rFonts w:hint="eastAsia" w:ascii="仿宋_GB2312" w:hAnsi="仿宋_GB2312" w:eastAsia="仿宋_GB2312" w:cs="仿宋_GB2312"/>
          <w:color w:val="000000"/>
          <w:sz w:val="32"/>
          <w:szCs w:val="32"/>
          <w:highlight w:val="none"/>
          <w:lang w:val="en-US" w:eastAsia="zh-CN"/>
        </w:rPr>
        <w:t>党委会、班子会</w:t>
      </w:r>
      <w:r>
        <w:rPr>
          <w:rFonts w:hint="default" w:ascii="仿宋_GB2312" w:hAnsi="仿宋_GB2312" w:eastAsia="仿宋_GB2312" w:cs="仿宋_GB2312"/>
          <w:color w:val="000000"/>
          <w:sz w:val="32"/>
          <w:szCs w:val="32"/>
          <w:highlight w:val="none"/>
          <w:lang w:val="en-US" w:eastAsia="zh-CN"/>
        </w:rPr>
        <w:t>，专题研究部署法治政府建设</w:t>
      </w:r>
      <w:r>
        <w:rPr>
          <w:rFonts w:hint="eastAsia" w:ascii="仿宋_GB2312" w:hAnsi="仿宋_GB2312" w:eastAsia="仿宋_GB2312" w:cs="仿宋_GB2312"/>
          <w:color w:val="000000"/>
          <w:sz w:val="32"/>
          <w:szCs w:val="32"/>
          <w:highlight w:val="none"/>
          <w:lang w:val="en-US" w:eastAsia="zh-CN"/>
        </w:rPr>
        <w:t>工作</w:t>
      </w:r>
      <w:r>
        <w:rPr>
          <w:rFonts w:hint="default" w:ascii="仿宋_GB2312" w:hAnsi="仿宋_GB2312" w:eastAsia="仿宋_GB2312" w:cs="仿宋_GB2312"/>
          <w:color w:val="000000"/>
          <w:sz w:val="32"/>
          <w:szCs w:val="32"/>
          <w:highlight w:val="none"/>
          <w:lang w:val="en-US" w:eastAsia="zh-CN"/>
        </w:rPr>
        <w:t>，解决存在问题。</w:t>
      </w:r>
      <w:r>
        <w:rPr>
          <w:rFonts w:hint="default" w:ascii="仿宋_GB2312" w:hAnsi="仿宋_GB2312" w:eastAsia="仿宋_GB2312" w:cs="仿宋_GB2312"/>
          <w:b/>
          <w:bCs/>
          <w:color w:val="000000"/>
          <w:sz w:val="32"/>
          <w:szCs w:val="32"/>
          <w:highlight w:val="none"/>
          <w:lang w:val="en-US" w:eastAsia="zh-CN"/>
        </w:rPr>
        <w:t>三是强化责任落实。</w:t>
      </w:r>
      <w:r>
        <w:rPr>
          <w:rFonts w:hint="eastAsia" w:ascii="仿宋_GB2312" w:hAnsi="仿宋_GB2312" w:eastAsia="仿宋_GB2312" w:cs="仿宋_GB2312"/>
          <w:color w:val="000000"/>
          <w:sz w:val="32"/>
          <w:szCs w:val="32"/>
          <w:highlight w:val="none"/>
          <w:lang w:val="en-US" w:eastAsia="zh-CN"/>
        </w:rPr>
        <w:t>镇党政</w:t>
      </w:r>
      <w:r>
        <w:rPr>
          <w:rFonts w:hint="default" w:ascii="仿宋_GB2312" w:hAnsi="仿宋_GB2312" w:eastAsia="仿宋_GB2312" w:cs="仿宋_GB2312"/>
          <w:color w:val="000000"/>
          <w:sz w:val="32"/>
          <w:szCs w:val="32"/>
          <w:highlight w:val="none"/>
          <w:lang w:val="en-US" w:eastAsia="zh-CN"/>
        </w:rPr>
        <w:t>主要领导、分管领导及各</w:t>
      </w:r>
      <w:r>
        <w:rPr>
          <w:rFonts w:hint="eastAsia" w:ascii="仿宋_GB2312" w:hAnsi="仿宋_GB2312" w:eastAsia="仿宋_GB2312" w:cs="仿宋_GB2312"/>
          <w:color w:val="000000"/>
          <w:sz w:val="32"/>
          <w:szCs w:val="32"/>
          <w:highlight w:val="none"/>
          <w:lang w:val="en-US" w:eastAsia="zh-CN"/>
        </w:rPr>
        <w:t>股室</w:t>
      </w:r>
      <w:r>
        <w:rPr>
          <w:rFonts w:hint="default" w:ascii="仿宋_GB2312" w:hAnsi="仿宋_GB2312" w:eastAsia="仿宋_GB2312" w:cs="仿宋_GB2312"/>
          <w:color w:val="000000"/>
          <w:sz w:val="32"/>
          <w:szCs w:val="32"/>
          <w:highlight w:val="none"/>
          <w:lang w:val="en-US" w:eastAsia="zh-CN"/>
        </w:rPr>
        <w:t>主要负责人认真履行推进法治</w:t>
      </w:r>
      <w:r>
        <w:rPr>
          <w:rFonts w:hint="eastAsia" w:ascii="仿宋_GB2312" w:hAnsi="仿宋_GB2312" w:eastAsia="仿宋_GB2312" w:cs="仿宋_GB2312"/>
          <w:color w:val="000000"/>
          <w:sz w:val="32"/>
          <w:szCs w:val="32"/>
          <w:highlight w:val="none"/>
          <w:lang w:val="en-US" w:eastAsia="zh-CN"/>
        </w:rPr>
        <w:t>政府</w:t>
      </w:r>
      <w:r>
        <w:rPr>
          <w:rFonts w:hint="default" w:ascii="仿宋_GB2312" w:hAnsi="仿宋_GB2312" w:eastAsia="仿宋_GB2312" w:cs="仿宋_GB2312"/>
          <w:color w:val="000000"/>
          <w:sz w:val="32"/>
          <w:szCs w:val="32"/>
          <w:highlight w:val="none"/>
          <w:lang w:val="en-US" w:eastAsia="zh-CN"/>
        </w:rPr>
        <w:t>建设职责，多次研究部署法治政府建设贯彻意见。</w:t>
      </w:r>
      <w:r>
        <w:rPr>
          <w:rFonts w:hint="default" w:ascii="仿宋_GB2312" w:hAnsi="仿宋_GB2312" w:eastAsia="仿宋_GB2312" w:cs="仿宋_GB2312"/>
          <w:b/>
          <w:bCs/>
          <w:color w:val="000000"/>
          <w:sz w:val="32"/>
          <w:szCs w:val="32"/>
          <w:highlight w:val="none"/>
          <w:lang w:val="en-US" w:eastAsia="zh-CN"/>
        </w:rPr>
        <w:t>四是强化督察考核。</w:t>
      </w:r>
      <w:r>
        <w:rPr>
          <w:rFonts w:hint="default" w:ascii="仿宋_GB2312" w:hAnsi="仿宋_GB2312" w:eastAsia="仿宋_GB2312" w:cs="仿宋_GB2312"/>
          <w:color w:val="000000"/>
          <w:sz w:val="32"/>
          <w:szCs w:val="32"/>
          <w:highlight w:val="none"/>
          <w:lang w:val="en-US" w:eastAsia="zh-CN"/>
        </w:rPr>
        <w:t>将法治政府建设纳入年度目标考核范围，把法治建设成效作为衡量领导班子和领导干部工作实绩的重要内容，确保各项工作有序开展。</w:t>
      </w:r>
    </w:p>
    <w:p w14:paraId="00BB796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楷体_GB2312" w:hAnsi="楷体_GB2312" w:eastAsia="楷体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（三）</w:t>
      </w:r>
      <w:r>
        <w:rPr>
          <w:rFonts w:hint="default" w:ascii="楷体_GB2312" w:hAnsi="楷体_GB2312" w:eastAsia="楷体_GB2312" w:cs="楷体_GB2312"/>
          <w:b/>
          <w:bCs/>
          <w:color w:val="000000"/>
          <w:sz w:val="32"/>
          <w:szCs w:val="32"/>
          <w:highlight w:val="none"/>
          <w:lang w:val="en-US" w:eastAsia="zh-CN"/>
        </w:rPr>
        <w:t>促进民营企业发展，营造良好的营商环境</w:t>
      </w:r>
    </w:p>
    <w:p w14:paraId="6FEC79B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000000"/>
          <w:sz w:val="32"/>
          <w:szCs w:val="32"/>
          <w:highlight w:val="none"/>
          <w:lang w:val="en-US" w:eastAsia="zh-CN"/>
        </w:rPr>
      </w:pPr>
      <w:r>
        <w:rPr>
          <w:rFonts w:hint="default" w:ascii="仿宋_GB2312" w:hAnsi="仿宋_GB2312" w:eastAsia="仿宋_GB2312" w:cs="仿宋_GB2312"/>
          <w:color w:val="000000"/>
          <w:sz w:val="32"/>
          <w:szCs w:val="32"/>
          <w:highlight w:val="none"/>
          <w:lang w:val="en-US" w:eastAsia="zh-CN"/>
        </w:rPr>
        <w:t>召开</w:t>
      </w:r>
      <w:r>
        <w:rPr>
          <w:rFonts w:hint="eastAsia" w:ascii="仿宋_GB2312" w:hAnsi="仿宋_GB2312" w:eastAsia="仿宋_GB2312" w:cs="仿宋_GB2312"/>
          <w:color w:val="000000"/>
          <w:sz w:val="32"/>
          <w:szCs w:val="32"/>
          <w:highlight w:val="none"/>
          <w:lang w:val="en-US" w:eastAsia="zh-CN"/>
        </w:rPr>
        <w:t>专题</w:t>
      </w:r>
      <w:r>
        <w:rPr>
          <w:rFonts w:hint="default" w:ascii="仿宋_GB2312" w:hAnsi="仿宋_GB2312" w:eastAsia="仿宋_GB2312" w:cs="仿宋_GB2312"/>
          <w:color w:val="000000"/>
          <w:sz w:val="32"/>
          <w:szCs w:val="32"/>
          <w:highlight w:val="none"/>
          <w:lang w:val="en-US" w:eastAsia="zh-CN"/>
        </w:rPr>
        <w:t>会议研究解决具体问题，落实优化提升营商环境</w:t>
      </w:r>
      <w:r>
        <w:rPr>
          <w:rFonts w:hint="eastAsia" w:ascii="仿宋_GB2312" w:hAnsi="仿宋_GB2312" w:eastAsia="仿宋_GB2312" w:cs="仿宋_GB2312"/>
          <w:color w:val="000000"/>
          <w:sz w:val="32"/>
          <w:szCs w:val="32"/>
          <w:highlight w:val="none"/>
          <w:lang w:val="en-US" w:eastAsia="zh-CN"/>
        </w:rPr>
        <w:t>职责和任务</w:t>
      </w:r>
      <w:r>
        <w:rPr>
          <w:rFonts w:hint="default" w:ascii="仿宋_GB2312" w:hAnsi="仿宋_GB2312" w:eastAsia="仿宋_GB2312" w:cs="仿宋_GB2312"/>
          <w:color w:val="000000"/>
          <w:sz w:val="32"/>
          <w:szCs w:val="32"/>
          <w:highlight w:val="none"/>
          <w:lang w:val="en-US" w:eastAsia="zh-CN"/>
        </w:rPr>
        <w:t>。对企业营造良好法治环境工作开展情况进行专项督查，推动民营经济实现高质量发展。开展优化便民服务专项行动，持续开展“减证便民”行动，对没有法律法规依据的证明事项一律取消。开展促进政策落地落实专项行动，通过</w:t>
      </w:r>
      <w:r>
        <w:rPr>
          <w:rFonts w:hint="eastAsia" w:ascii="仿宋_GB2312" w:hAnsi="仿宋_GB2312" w:eastAsia="仿宋_GB2312" w:cs="仿宋_GB2312"/>
          <w:color w:val="000000"/>
          <w:sz w:val="32"/>
          <w:szCs w:val="32"/>
          <w:highlight w:val="none"/>
          <w:lang w:val="en-US" w:eastAsia="zh-CN"/>
        </w:rPr>
        <w:t>落实副科级领导包保企业责任制，</w:t>
      </w:r>
      <w:r>
        <w:rPr>
          <w:rFonts w:hint="default" w:ascii="仿宋_GB2312" w:hAnsi="仿宋_GB2312" w:eastAsia="仿宋_GB2312" w:cs="仿宋_GB2312"/>
          <w:color w:val="000000"/>
          <w:sz w:val="32"/>
          <w:szCs w:val="32"/>
          <w:highlight w:val="none"/>
          <w:lang w:val="en-US" w:eastAsia="zh-CN"/>
        </w:rPr>
        <w:t>积极向企业宣传各项利企便民措施特别是支持企业发展的政策，促进政策有效落地和执行。</w:t>
      </w:r>
    </w:p>
    <w:p w14:paraId="52E8032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二、</w:t>
      </w:r>
      <w:r>
        <w:rPr>
          <w:rFonts w:hint="default" w:ascii="黑体" w:hAnsi="黑体" w:eastAsia="黑体" w:cs="黑体"/>
          <w:color w:val="000000"/>
          <w:sz w:val="32"/>
          <w:szCs w:val="32"/>
          <w:highlight w:val="none"/>
          <w:lang w:val="en-US" w:eastAsia="zh-CN"/>
        </w:rPr>
        <w:t>坚持深化改革，全面提升政府依法履职效能</w:t>
      </w:r>
    </w:p>
    <w:p w14:paraId="7C90C41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（一）</w:t>
      </w:r>
      <w:r>
        <w:rPr>
          <w:rFonts w:hint="default" w:ascii="楷体_GB2312" w:hAnsi="楷体_GB2312" w:eastAsia="楷体_GB2312" w:cs="楷体_GB2312"/>
          <w:b/>
          <w:bCs/>
          <w:color w:val="000000"/>
          <w:sz w:val="32"/>
          <w:szCs w:val="32"/>
          <w:highlight w:val="none"/>
          <w:lang w:val="en-US" w:eastAsia="zh-CN"/>
        </w:rPr>
        <w:t>深化行政审批制度改革</w:t>
      </w:r>
      <w:r>
        <w:rPr>
          <w:rFonts w:hint="eastAsia" w:ascii="楷体_GB2312" w:hAnsi="楷体_GB2312" w:eastAsia="楷体_GB2312" w:cs="楷体_GB2312"/>
          <w:b/>
          <w:bCs/>
          <w:color w:val="000000"/>
          <w:sz w:val="32"/>
          <w:szCs w:val="32"/>
          <w:highlight w:val="none"/>
          <w:lang w:val="en-US" w:eastAsia="zh-CN"/>
        </w:rPr>
        <w:t>。</w:t>
      </w:r>
      <w:r>
        <w:rPr>
          <w:rFonts w:hint="default" w:ascii="仿宋_GB2312" w:hAnsi="仿宋_GB2312" w:eastAsia="仿宋_GB2312" w:cs="仿宋_GB2312"/>
          <w:color w:val="000000"/>
          <w:sz w:val="32"/>
          <w:szCs w:val="32"/>
          <w:highlight w:val="none"/>
          <w:lang w:val="en-US" w:eastAsia="zh-CN"/>
        </w:rPr>
        <w:t>推行政府权力清单，促进政府履职。按照国务院、省市政府取消调整行政审批事项的相关要求，持续深化“放管服”改革，</w:t>
      </w:r>
      <w:r>
        <w:rPr>
          <w:rFonts w:hint="eastAsia" w:ascii="仿宋_GB2312" w:hAnsi="仿宋_GB2312" w:eastAsia="仿宋_GB2312" w:cs="仿宋_GB2312"/>
          <w:color w:val="000000"/>
          <w:sz w:val="32"/>
          <w:szCs w:val="32"/>
          <w:highlight w:val="none"/>
          <w:lang w:val="en-US" w:eastAsia="zh-CN"/>
        </w:rPr>
        <w:t>镇行政服务中心</w:t>
      </w:r>
      <w:r>
        <w:rPr>
          <w:rFonts w:hint="default" w:ascii="仿宋_GB2312" w:hAnsi="仿宋_GB2312" w:eastAsia="仿宋_GB2312" w:cs="仿宋_GB2312"/>
          <w:color w:val="000000"/>
          <w:sz w:val="32"/>
          <w:szCs w:val="32"/>
          <w:highlight w:val="none"/>
          <w:lang w:val="en-US" w:eastAsia="zh-CN"/>
        </w:rPr>
        <w:t>实现了让群众和企业“最多跑一次”甚至“零跑腿”。</w:t>
      </w:r>
    </w:p>
    <w:p w14:paraId="298C75FB">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（二）</w:t>
      </w:r>
      <w:r>
        <w:rPr>
          <w:rFonts w:hint="default" w:ascii="楷体_GB2312" w:hAnsi="楷体_GB2312" w:eastAsia="楷体_GB2312" w:cs="楷体_GB2312"/>
          <w:b/>
          <w:bCs/>
          <w:color w:val="000000"/>
          <w:sz w:val="32"/>
          <w:szCs w:val="32"/>
          <w:highlight w:val="none"/>
          <w:lang w:val="en-US" w:eastAsia="zh-CN"/>
        </w:rPr>
        <w:t>着力强化生态环境保护。</w:t>
      </w:r>
      <w:r>
        <w:rPr>
          <w:rFonts w:hint="default" w:ascii="仿宋_GB2312" w:hAnsi="仿宋_GB2312" w:eastAsia="仿宋_GB2312" w:cs="仿宋_GB2312"/>
          <w:color w:val="000000"/>
          <w:sz w:val="32"/>
          <w:szCs w:val="32"/>
          <w:highlight w:val="none"/>
          <w:lang w:val="en-US" w:eastAsia="zh-CN"/>
        </w:rPr>
        <w:t>严格执行环境信息公开、环境影响评价和污染物排放总量控制等各项制度，空气质量得到明显改善。开展扬尘污染治理、煤烟治理、工业污染源治理、秸秆露天焚烧治理等多项</w:t>
      </w:r>
      <w:r>
        <w:rPr>
          <w:rFonts w:hint="eastAsia" w:ascii="仿宋_GB2312" w:hAnsi="仿宋_GB2312" w:eastAsia="仿宋_GB2312" w:cs="仿宋_GB2312"/>
          <w:color w:val="000000"/>
          <w:sz w:val="32"/>
          <w:szCs w:val="32"/>
          <w:highlight w:val="none"/>
          <w:lang w:val="en-US" w:eastAsia="zh-CN"/>
        </w:rPr>
        <w:t>人居</w:t>
      </w:r>
      <w:r>
        <w:rPr>
          <w:rFonts w:hint="default" w:ascii="仿宋_GB2312" w:hAnsi="仿宋_GB2312" w:eastAsia="仿宋_GB2312" w:cs="仿宋_GB2312"/>
          <w:color w:val="000000"/>
          <w:sz w:val="32"/>
          <w:szCs w:val="32"/>
          <w:highlight w:val="none"/>
          <w:lang w:val="en-US" w:eastAsia="zh-CN"/>
        </w:rPr>
        <w:t>环境治理行动</w:t>
      </w:r>
      <w:r>
        <w:rPr>
          <w:rFonts w:hint="eastAsia" w:ascii="仿宋_GB2312" w:hAnsi="仿宋_GB2312" w:eastAsia="仿宋_GB2312" w:cs="仿宋_GB2312"/>
          <w:color w:val="000000"/>
          <w:sz w:val="32"/>
          <w:szCs w:val="32"/>
          <w:highlight w:val="none"/>
          <w:lang w:val="en-US" w:eastAsia="zh-CN"/>
        </w:rPr>
        <w:t>。</w:t>
      </w:r>
      <w:r>
        <w:rPr>
          <w:rFonts w:hint="default" w:ascii="仿宋_GB2312" w:hAnsi="仿宋_GB2312" w:eastAsia="仿宋_GB2312" w:cs="仿宋_GB2312"/>
          <w:color w:val="000000"/>
          <w:sz w:val="32"/>
          <w:szCs w:val="32"/>
          <w:highlight w:val="none"/>
          <w:lang w:val="en-US" w:eastAsia="zh-CN"/>
        </w:rPr>
        <w:t>河长制得到深入落实，</w:t>
      </w:r>
      <w:r>
        <w:rPr>
          <w:rFonts w:hint="eastAsia" w:ascii="仿宋_GB2312" w:hAnsi="仿宋_GB2312" w:eastAsia="仿宋_GB2312" w:cs="仿宋_GB2312"/>
          <w:color w:val="000000"/>
          <w:sz w:val="32"/>
          <w:szCs w:val="32"/>
          <w:highlight w:val="none"/>
          <w:lang w:val="en-US" w:eastAsia="zh-CN"/>
        </w:rPr>
        <w:t>镇域</w:t>
      </w:r>
      <w:r>
        <w:rPr>
          <w:rFonts w:hint="default" w:ascii="仿宋_GB2312" w:hAnsi="仿宋_GB2312" w:eastAsia="仿宋_GB2312" w:cs="仿宋_GB2312"/>
          <w:color w:val="000000"/>
          <w:sz w:val="32"/>
          <w:szCs w:val="32"/>
          <w:highlight w:val="none"/>
          <w:lang w:val="en-US" w:eastAsia="zh-CN"/>
        </w:rPr>
        <w:t>内河污染治理有效开展</w:t>
      </w:r>
      <w:r>
        <w:rPr>
          <w:rFonts w:hint="eastAsia" w:ascii="仿宋_GB2312" w:hAnsi="仿宋_GB2312" w:eastAsia="仿宋_GB2312" w:cs="仿宋_GB2312"/>
          <w:color w:val="000000"/>
          <w:sz w:val="32"/>
          <w:szCs w:val="32"/>
          <w:highlight w:val="none"/>
          <w:lang w:val="en-US" w:eastAsia="zh-CN"/>
        </w:rPr>
        <w:t>，</w:t>
      </w:r>
      <w:r>
        <w:rPr>
          <w:rFonts w:hint="default" w:ascii="仿宋_GB2312" w:hAnsi="仿宋_GB2312" w:eastAsia="仿宋_GB2312" w:cs="仿宋_GB2312"/>
          <w:color w:val="000000"/>
          <w:sz w:val="32"/>
          <w:szCs w:val="32"/>
          <w:highlight w:val="none"/>
          <w:lang w:val="en-US" w:eastAsia="zh-CN"/>
        </w:rPr>
        <w:t>强化危险废物规范化管理，为我</w:t>
      </w:r>
      <w:r>
        <w:rPr>
          <w:rFonts w:hint="eastAsia" w:ascii="仿宋_GB2312" w:hAnsi="仿宋_GB2312" w:eastAsia="仿宋_GB2312" w:cs="仿宋_GB2312"/>
          <w:color w:val="000000"/>
          <w:sz w:val="32"/>
          <w:szCs w:val="32"/>
          <w:highlight w:val="none"/>
          <w:lang w:val="en-US" w:eastAsia="zh-CN"/>
        </w:rPr>
        <w:t>镇</w:t>
      </w:r>
      <w:r>
        <w:rPr>
          <w:rFonts w:hint="default" w:ascii="仿宋_GB2312" w:hAnsi="仿宋_GB2312" w:eastAsia="仿宋_GB2312" w:cs="仿宋_GB2312"/>
          <w:color w:val="000000"/>
          <w:sz w:val="32"/>
          <w:szCs w:val="32"/>
          <w:highlight w:val="none"/>
          <w:lang w:val="en-US" w:eastAsia="zh-CN"/>
        </w:rPr>
        <w:t>生态文明建设提供有力支撑。</w:t>
      </w:r>
    </w:p>
    <w:p w14:paraId="10A4CBD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三</w:t>
      </w:r>
      <w:r>
        <w:rPr>
          <w:rFonts w:hint="default" w:ascii="黑体" w:hAnsi="黑体" w:eastAsia="黑体" w:cs="黑体"/>
          <w:color w:val="000000"/>
          <w:sz w:val="32"/>
          <w:szCs w:val="32"/>
          <w:highlight w:val="none"/>
          <w:lang w:val="en-US" w:eastAsia="zh-CN"/>
        </w:rPr>
        <w:t>、坚持多措并举，依法有效化解社会矛盾纠纷</w:t>
      </w:r>
    </w:p>
    <w:p w14:paraId="50B33612">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（一）</w:t>
      </w:r>
      <w:r>
        <w:rPr>
          <w:rFonts w:hint="default" w:ascii="楷体_GB2312" w:hAnsi="楷体_GB2312" w:eastAsia="楷体_GB2312" w:cs="楷体_GB2312"/>
          <w:b/>
          <w:bCs/>
          <w:color w:val="000000"/>
          <w:sz w:val="32"/>
          <w:szCs w:val="32"/>
          <w:highlight w:val="none"/>
          <w:lang w:val="en-US" w:eastAsia="zh-CN"/>
        </w:rPr>
        <w:t>依法预防和化解风险。</w:t>
      </w:r>
      <w:r>
        <w:rPr>
          <w:rFonts w:hint="default" w:ascii="仿宋_GB2312" w:hAnsi="仿宋_GB2312" w:eastAsia="仿宋_GB2312" w:cs="仿宋_GB2312"/>
          <w:color w:val="000000"/>
          <w:sz w:val="32"/>
          <w:szCs w:val="32"/>
          <w:highlight w:val="none"/>
          <w:lang w:val="en-US" w:eastAsia="zh-CN"/>
        </w:rPr>
        <w:t>采取措施，依法预防和化解意识形态、金融、安全等领域的风险，</w:t>
      </w:r>
      <w:r>
        <w:rPr>
          <w:rFonts w:hint="eastAsia" w:ascii="仿宋_GB2312" w:hAnsi="仿宋_GB2312" w:eastAsia="仿宋_GB2312" w:cs="仿宋_GB2312"/>
          <w:color w:val="000000"/>
          <w:sz w:val="32"/>
          <w:szCs w:val="32"/>
          <w:highlight w:val="none"/>
          <w:lang w:val="en-US" w:eastAsia="zh-CN"/>
        </w:rPr>
        <w:t>由镇执法队、司法所牵头，进一步</w:t>
      </w:r>
      <w:r>
        <w:rPr>
          <w:rFonts w:hint="default" w:ascii="仿宋_GB2312" w:hAnsi="仿宋_GB2312" w:eastAsia="仿宋_GB2312" w:cs="仿宋_GB2312"/>
          <w:color w:val="000000"/>
          <w:sz w:val="32"/>
          <w:szCs w:val="32"/>
          <w:highlight w:val="none"/>
          <w:lang w:val="en-US" w:eastAsia="zh-CN"/>
        </w:rPr>
        <w:t>改善和化解金融风险，依法惩治危害食品药品、农产品质量安全、生产、销售伪劣商品、金融诈骗、非法集资、组织领导传销活动等犯罪，依法惩治等犯罪行为。全年未发生食品药品安全、安全生产和生态环境保护等方面的重大事故。</w:t>
      </w:r>
    </w:p>
    <w:p w14:paraId="166CED34">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（二）</w:t>
      </w:r>
      <w:r>
        <w:rPr>
          <w:rFonts w:hint="default" w:ascii="楷体_GB2312" w:hAnsi="楷体_GB2312" w:eastAsia="楷体_GB2312" w:cs="楷体_GB2312"/>
          <w:b/>
          <w:bCs/>
          <w:color w:val="000000"/>
          <w:sz w:val="32"/>
          <w:szCs w:val="32"/>
          <w:highlight w:val="none"/>
          <w:lang w:val="en-US" w:eastAsia="zh-CN"/>
        </w:rPr>
        <w:t>加强法治教育培训。</w:t>
      </w:r>
      <w:r>
        <w:rPr>
          <w:rFonts w:hint="default" w:ascii="仿宋_GB2312" w:hAnsi="仿宋_GB2312" w:eastAsia="仿宋_GB2312" w:cs="仿宋_GB2312"/>
          <w:color w:val="000000"/>
          <w:sz w:val="32"/>
          <w:szCs w:val="32"/>
          <w:highlight w:val="none"/>
          <w:lang w:val="en-US" w:eastAsia="zh-CN"/>
        </w:rPr>
        <w:t>严格落实“谁执法谁普法”要求，定期</w:t>
      </w:r>
      <w:r>
        <w:rPr>
          <w:rFonts w:hint="eastAsia" w:ascii="仿宋_GB2312" w:hAnsi="仿宋_GB2312" w:eastAsia="仿宋_GB2312" w:cs="仿宋_GB2312"/>
          <w:color w:val="000000"/>
          <w:sz w:val="32"/>
          <w:szCs w:val="32"/>
          <w:highlight w:val="none"/>
          <w:lang w:val="en-US" w:eastAsia="zh-CN"/>
        </w:rPr>
        <w:t>召开</w:t>
      </w:r>
      <w:r>
        <w:rPr>
          <w:rFonts w:hint="default" w:ascii="仿宋_GB2312" w:hAnsi="仿宋_GB2312" w:eastAsia="仿宋_GB2312" w:cs="仿宋_GB2312"/>
          <w:color w:val="000000"/>
          <w:sz w:val="32"/>
          <w:szCs w:val="32"/>
          <w:highlight w:val="none"/>
          <w:lang w:val="en-US" w:eastAsia="zh-CN"/>
        </w:rPr>
        <w:t>学法</w:t>
      </w:r>
      <w:r>
        <w:rPr>
          <w:rFonts w:hint="eastAsia" w:ascii="仿宋_GB2312" w:hAnsi="仿宋_GB2312" w:eastAsia="仿宋_GB2312" w:cs="仿宋_GB2312"/>
          <w:color w:val="000000"/>
          <w:sz w:val="32"/>
          <w:szCs w:val="32"/>
          <w:highlight w:val="none"/>
          <w:lang w:val="en-US" w:eastAsia="zh-CN"/>
        </w:rPr>
        <w:t>工作会议</w:t>
      </w:r>
      <w:r>
        <w:rPr>
          <w:rFonts w:hint="default" w:ascii="仿宋_GB2312" w:hAnsi="仿宋_GB2312" w:eastAsia="仿宋_GB2312" w:cs="仿宋_GB2312"/>
          <w:color w:val="000000"/>
          <w:sz w:val="32"/>
          <w:szCs w:val="32"/>
          <w:highlight w:val="none"/>
          <w:lang w:val="en-US" w:eastAsia="zh-CN"/>
        </w:rPr>
        <w:t>，加强重点对象学法用法，</w:t>
      </w:r>
      <w:r>
        <w:rPr>
          <w:rFonts w:hint="eastAsia" w:ascii="仿宋_GB2312" w:hAnsi="仿宋_GB2312" w:eastAsia="仿宋_GB2312" w:cs="仿宋_GB2312"/>
          <w:color w:val="000000"/>
          <w:sz w:val="32"/>
          <w:szCs w:val="32"/>
          <w:highlight w:val="none"/>
          <w:lang w:val="en-US" w:eastAsia="zh-CN"/>
        </w:rPr>
        <w:t>利用集中学习时间开展</w:t>
      </w:r>
      <w:r>
        <w:rPr>
          <w:rFonts w:hint="default" w:ascii="仿宋_GB2312" w:hAnsi="仿宋_GB2312" w:eastAsia="仿宋_GB2312" w:cs="仿宋_GB2312"/>
          <w:color w:val="000000"/>
          <w:sz w:val="32"/>
          <w:szCs w:val="32"/>
          <w:highlight w:val="none"/>
          <w:lang w:val="en-US" w:eastAsia="zh-CN"/>
        </w:rPr>
        <w:t>法治讲座，提高依法行政能力。结合深化“法律六进”，加强宪法等法律法规及依法行政、建设法治政府建设宣传活动。全年共开展送法下乡</w:t>
      </w:r>
      <w:r>
        <w:rPr>
          <w:rFonts w:hint="eastAsia" w:ascii="仿宋_GB2312" w:hAnsi="仿宋_GB2312" w:eastAsia="仿宋_GB2312" w:cs="仿宋_GB2312"/>
          <w:color w:val="000000"/>
          <w:sz w:val="32"/>
          <w:szCs w:val="32"/>
          <w:highlight w:val="none"/>
          <w:lang w:val="en-US" w:eastAsia="zh-CN"/>
        </w:rPr>
        <w:t>3</w:t>
      </w:r>
      <w:r>
        <w:rPr>
          <w:rFonts w:hint="default" w:ascii="仿宋_GB2312" w:hAnsi="仿宋_GB2312" w:eastAsia="仿宋_GB2312" w:cs="仿宋_GB2312"/>
          <w:color w:val="000000"/>
          <w:sz w:val="32"/>
          <w:szCs w:val="32"/>
          <w:highlight w:val="none"/>
          <w:lang w:val="en-US" w:eastAsia="zh-CN"/>
        </w:rPr>
        <w:t>场次，法律进校园</w:t>
      </w:r>
      <w:r>
        <w:rPr>
          <w:rFonts w:hint="eastAsia" w:ascii="仿宋_GB2312" w:hAnsi="仿宋_GB2312" w:eastAsia="仿宋_GB2312" w:cs="仿宋_GB2312"/>
          <w:color w:val="000000"/>
          <w:sz w:val="32"/>
          <w:szCs w:val="32"/>
          <w:highlight w:val="none"/>
          <w:lang w:val="en-US" w:eastAsia="zh-CN"/>
        </w:rPr>
        <w:t>2</w:t>
      </w:r>
      <w:r>
        <w:rPr>
          <w:rFonts w:hint="default" w:ascii="仿宋_GB2312" w:hAnsi="仿宋_GB2312" w:eastAsia="仿宋_GB2312" w:cs="仿宋_GB2312"/>
          <w:color w:val="000000"/>
          <w:sz w:val="32"/>
          <w:szCs w:val="32"/>
          <w:highlight w:val="none"/>
          <w:lang w:val="en-US" w:eastAsia="zh-CN"/>
        </w:rPr>
        <w:t>次，发放法律宣传书籍和资料</w:t>
      </w:r>
      <w:r>
        <w:rPr>
          <w:rFonts w:hint="eastAsia" w:ascii="仿宋_GB2312" w:hAnsi="仿宋_GB2312" w:eastAsia="仿宋_GB2312" w:cs="仿宋_GB2312"/>
          <w:color w:val="000000"/>
          <w:sz w:val="32"/>
          <w:szCs w:val="32"/>
          <w:highlight w:val="none"/>
          <w:lang w:val="en-US" w:eastAsia="zh-CN"/>
        </w:rPr>
        <w:t>300</w:t>
      </w:r>
      <w:r>
        <w:rPr>
          <w:rFonts w:hint="default" w:ascii="仿宋_GB2312" w:hAnsi="仿宋_GB2312" w:eastAsia="仿宋_GB2312" w:cs="仿宋_GB2312"/>
          <w:color w:val="000000"/>
          <w:sz w:val="32"/>
          <w:szCs w:val="32"/>
          <w:highlight w:val="none"/>
          <w:lang w:val="en-US" w:eastAsia="zh-CN"/>
        </w:rPr>
        <w:t>余份。</w:t>
      </w:r>
    </w:p>
    <w:p w14:paraId="2FA2FB71">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（三）</w:t>
      </w:r>
      <w:r>
        <w:rPr>
          <w:rFonts w:hint="default" w:ascii="楷体_GB2312" w:hAnsi="楷体_GB2312" w:eastAsia="楷体_GB2312" w:cs="楷体_GB2312"/>
          <w:b/>
          <w:bCs/>
          <w:color w:val="000000"/>
          <w:sz w:val="32"/>
          <w:szCs w:val="32"/>
          <w:highlight w:val="none"/>
          <w:lang w:val="en-US" w:eastAsia="zh-CN"/>
        </w:rPr>
        <w:t>注重社会矛盾纠纷多元化化解。</w:t>
      </w:r>
      <w:r>
        <w:rPr>
          <w:rFonts w:hint="default" w:ascii="仿宋_GB2312" w:hAnsi="仿宋_GB2312" w:eastAsia="仿宋_GB2312" w:cs="仿宋_GB2312"/>
          <w:color w:val="000000"/>
          <w:sz w:val="32"/>
          <w:szCs w:val="32"/>
          <w:highlight w:val="none"/>
          <w:lang w:val="en-US" w:eastAsia="zh-CN"/>
        </w:rPr>
        <w:t>构建矛盾纠纷多元化解机制，及时有效地把矛盾纠纷化解在基层，解决在萌芽状态。推进公共法律服务体系建设，加强“一村(社区)一法律顾问”工作。组织各级调解组织开展矛盾纠纷化解活动，开通法律援助绿色通道。全面推行“阳光信访”。引导群众依法上访，在法治框架内解决矛盾纠纷，全程接受群众监督。建立和完善</w:t>
      </w:r>
      <w:r>
        <w:rPr>
          <w:rFonts w:hint="eastAsia" w:ascii="仿宋_GB2312" w:hAnsi="仿宋_GB2312" w:eastAsia="仿宋_GB2312" w:cs="仿宋_GB2312"/>
          <w:color w:val="000000"/>
          <w:sz w:val="32"/>
          <w:szCs w:val="32"/>
          <w:highlight w:val="none"/>
          <w:lang w:val="en-US" w:eastAsia="zh-CN"/>
        </w:rPr>
        <w:t>镇村两级</w:t>
      </w:r>
      <w:r>
        <w:rPr>
          <w:rFonts w:hint="default" w:ascii="仿宋_GB2312" w:hAnsi="仿宋_GB2312" w:eastAsia="仿宋_GB2312" w:cs="仿宋_GB2312"/>
          <w:color w:val="000000"/>
          <w:sz w:val="32"/>
          <w:szCs w:val="32"/>
          <w:highlight w:val="none"/>
          <w:lang w:val="en-US" w:eastAsia="zh-CN"/>
        </w:rPr>
        <w:t>人民调解委员会作用。</w:t>
      </w:r>
    </w:p>
    <w:p w14:paraId="35BA0ED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四</w:t>
      </w:r>
      <w:r>
        <w:rPr>
          <w:rFonts w:hint="default" w:ascii="黑体" w:hAnsi="黑体" w:eastAsia="黑体" w:cs="黑体"/>
          <w:color w:val="000000"/>
          <w:sz w:val="32"/>
          <w:szCs w:val="32"/>
          <w:highlight w:val="none"/>
          <w:lang w:val="en-US" w:eastAsia="zh-CN"/>
        </w:rPr>
        <w:t>、强化对行政权力制约监督，权力运行进一步规范</w:t>
      </w:r>
    </w:p>
    <w:p w14:paraId="64CCB803">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（一）</w:t>
      </w:r>
      <w:r>
        <w:rPr>
          <w:rFonts w:hint="default" w:ascii="楷体_GB2312" w:hAnsi="楷体_GB2312" w:eastAsia="楷体_GB2312" w:cs="楷体_GB2312"/>
          <w:b/>
          <w:bCs/>
          <w:color w:val="000000"/>
          <w:sz w:val="32"/>
          <w:szCs w:val="32"/>
          <w:highlight w:val="none"/>
          <w:lang w:val="en-US" w:eastAsia="zh-CN"/>
        </w:rPr>
        <w:t>自觉接受人大监督。</w:t>
      </w:r>
      <w:r>
        <w:rPr>
          <w:rFonts w:hint="default" w:ascii="仿宋_GB2312" w:hAnsi="仿宋_GB2312" w:eastAsia="仿宋_GB2312" w:cs="仿宋_GB2312"/>
          <w:color w:val="000000"/>
          <w:sz w:val="32"/>
          <w:szCs w:val="32"/>
          <w:highlight w:val="none"/>
          <w:lang w:val="en-US" w:eastAsia="zh-CN"/>
        </w:rPr>
        <w:t>认真听取政协和人大代表的意见建议，积极办理县人大代表建议、政协委员提案。</w:t>
      </w:r>
    </w:p>
    <w:p w14:paraId="36876EF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（二）</w:t>
      </w:r>
      <w:r>
        <w:rPr>
          <w:rFonts w:hint="default" w:ascii="楷体_GB2312" w:hAnsi="楷体_GB2312" w:eastAsia="楷体_GB2312" w:cs="楷体_GB2312"/>
          <w:b/>
          <w:bCs/>
          <w:color w:val="000000"/>
          <w:sz w:val="32"/>
          <w:szCs w:val="32"/>
          <w:highlight w:val="none"/>
          <w:lang w:val="en-US" w:eastAsia="zh-CN"/>
        </w:rPr>
        <w:t>推进行政执法监督工作。</w:t>
      </w:r>
      <w:r>
        <w:rPr>
          <w:rFonts w:hint="default" w:ascii="仿宋_GB2312" w:hAnsi="仿宋_GB2312" w:eastAsia="仿宋_GB2312" w:cs="仿宋_GB2312"/>
          <w:color w:val="000000"/>
          <w:sz w:val="32"/>
          <w:szCs w:val="32"/>
          <w:highlight w:val="none"/>
          <w:lang w:val="en-US" w:eastAsia="zh-CN"/>
        </w:rPr>
        <w:t>加大执法检查。加大对食品药品、特种设备、成品油市场、散煤市场、农资打假等专项执法检查，</w:t>
      </w:r>
      <w:r>
        <w:rPr>
          <w:rFonts w:hint="eastAsia" w:ascii="仿宋_GB2312" w:hAnsi="仿宋_GB2312" w:eastAsia="仿宋_GB2312" w:cs="仿宋_GB2312"/>
          <w:color w:val="000000"/>
          <w:sz w:val="32"/>
          <w:szCs w:val="32"/>
          <w:highlight w:val="none"/>
          <w:lang w:val="en-US" w:eastAsia="zh-CN"/>
        </w:rPr>
        <w:t>出动执法</w:t>
      </w:r>
      <w:r>
        <w:rPr>
          <w:rFonts w:hint="default" w:ascii="仿宋_GB2312" w:hAnsi="仿宋_GB2312" w:eastAsia="仿宋_GB2312" w:cs="仿宋_GB2312"/>
          <w:color w:val="000000"/>
          <w:sz w:val="32"/>
          <w:szCs w:val="32"/>
          <w:highlight w:val="none"/>
          <w:lang w:val="en-US" w:eastAsia="zh-CN"/>
        </w:rPr>
        <w:t>人员</w:t>
      </w:r>
      <w:r>
        <w:rPr>
          <w:rFonts w:hint="eastAsia" w:ascii="仿宋_GB2312" w:hAnsi="仿宋_GB2312" w:eastAsia="仿宋_GB2312" w:cs="仿宋_GB2312"/>
          <w:color w:val="000000"/>
          <w:sz w:val="32"/>
          <w:szCs w:val="32"/>
          <w:highlight w:val="none"/>
          <w:lang w:val="en-US" w:eastAsia="zh-CN"/>
        </w:rPr>
        <w:t>100余</w:t>
      </w:r>
      <w:r>
        <w:rPr>
          <w:rFonts w:hint="default" w:ascii="仿宋_GB2312" w:hAnsi="仿宋_GB2312" w:eastAsia="仿宋_GB2312" w:cs="仿宋_GB2312"/>
          <w:color w:val="000000"/>
          <w:sz w:val="32"/>
          <w:szCs w:val="32"/>
          <w:highlight w:val="none"/>
          <w:lang w:val="en-US" w:eastAsia="zh-CN"/>
        </w:rPr>
        <w:t>人次，</w:t>
      </w:r>
      <w:r>
        <w:rPr>
          <w:rFonts w:hint="eastAsia" w:ascii="仿宋_GB2312" w:hAnsi="仿宋_GB2312" w:eastAsia="仿宋_GB2312" w:cs="仿宋_GB2312"/>
          <w:color w:val="000000"/>
          <w:sz w:val="32"/>
          <w:szCs w:val="32"/>
          <w:highlight w:val="none"/>
          <w:lang w:val="en-US" w:eastAsia="zh-CN"/>
        </w:rPr>
        <w:t>下达责令停止违法行为通知书10次，下达责令整改通知书30次。立案15宗，完成处罚10宗，正在办理5宗。立案线索13个，涉及移交线索2个。通过严格执法，有效震慑了违法违规行为。随着办理行政案件的积累，执法队典型案例积累愈加丰富，执法人员执法程序更加熟练。</w:t>
      </w:r>
    </w:p>
    <w:p w14:paraId="71FBA0F1">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（三）</w:t>
      </w:r>
      <w:r>
        <w:rPr>
          <w:rFonts w:hint="default" w:ascii="楷体_GB2312" w:hAnsi="楷体_GB2312" w:eastAsia="楷体_GB2312" w:cs="楷体_GB2312"/>
          <w:b/>
          <w:bCs/>
          <w:color w:val="000000"/>
          <w:sz w:val="32"/>
          <w:szCs w:val="32"/>
          <w:highlight w:val="none"/>
          <w:lang w:val="en-US" w:eastAsia="zh-CN"/>
        </w:rPr>
        <w:t>完善纠错问题机制。</w:t>
      </w:r>
      <w:r>
        <w:rPr>
          <w:rFonts w:hint="default" w:ascii="仿宋_GB2312" w:hAnsi="仿宋_GB2312" w:eastAsia="仿宋_GB2312" w:cs="仿宋_GB2312"/>
          <w:color w:val="000000"/>
          <w:sz w:val="32"/>
          <w:szCs w:val="32"/>
          <w:highlight w:val="none"/>
          <w:lang w:val="en-US" w:eastAsia="zh-CN"/>
        </w:rPr>
        <w:t>把法治建设成效作为衡量</w:t>
      </w:r>
      <w:r>
        <w:rPr>
          <w:rFonts w:hint="eastAsia" w:ascii="仿宋_GB2312" w:hAnsi="仿宋_GB2312" w:eastAsia="仿宋_GB2312" w:cs="仿宋_GB2312"/>
          <w:color w:val="000000"/>
          <w:sz w:val="32"/>
          <w:szCs w:val="32"/>
          <w:highlight w:val="none"/>
          <w:lang w:val="en-US" w:eastAsia="zh-CN"/>
        </w:rPr>
        <w:t>镇</w:t>
      </w:r>
      <w:r>
        <w:rPr>
          <w:rFonts w:hint="default" w:ascii="仿宋_GB2312" w:hAnsi="仿宋_GB2312" w:eastAsia="仿宋_GB2312" w:cs="仿宋_GB2312"/>
          <w:color w:val="000000"/>
          <w:sz w:val="32"/>
          <w:szCs w:val="32"/>
          <w:highlight w:val="none"/>
          <w:lang w:val="en-US" w:eastAsia="zh-CN"/>
        </w:rPr>
        <w:t>领导班子和领导干部工作实绩的重要内容，纳入纠正“四风”工作内容和年度目标考核内容，对“四风”问题突出、发生顶风违纪问题的单位或人员进行责任追究，确保各项工作有序开展。</w:t>
      </w:r>
    </w:p>
    <w:p w14:paraId="705A3F4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000000"/>
          <w:sz w:val="32"/>
          <w:szCs w:val="32"/>
          <w:highlight w:val="none"/>
          <w:lang w:val="en-US" w:eastAsia="zh-CN"/>
        </w:rPr>
      </w:pPr>
      <w:r>
        <w:rPr>
          <w:rFonts w:hint="default" w:ascii="仿宋_GB2312" w:hAnsi="仿宋_GB2312" w:eastAsia="仿宋_GB2312" w:cs="仿宋_GB2312"/>
          <w:color w:val="000000"/>
          <w:sz w:val="32"/>
          <w:szCs w:val="32"/>
          <w:highlight w:val="none"/>
          <w:lang w:val="en-US" w:eastAsia="zh-CN"/>
        </w:rPr>
        <w:t>存在问题和薄弱环节：一是工作推进</w:t>
      </w:r>
      <w:r>
        <w:rPr>
          <w:rFonts w:hint="eastAsia" w:ascii="仿宋_GB2312" w:hAnsi="仿宋_GB2312" w:eastAsia="仿宋_GB2312" w:cs="仿宋_GB2312"/>
          <w:color w:val="000000"/>
          <w:sz w:val="32"/>
          <w:szCs w:val="32"/>
          <w:highlight w:val="none"/>
          <w:lang w:val="en-US" w:eastAsia="zh-CN"/>
        </w:rPr>
        <w:t>力度需进一步加大，</w:t>
      </w:r>
      <w:r>
        <w:rPr>
          <w:rFonts w:hint="default" w:ascii="仿宋_GB2312" w:hAnsi="仿宋_GB2312" w:eastAsia="仿宋_GB2312" w:cs="仿宋_GB2312"/>
          <w:color w:val="000000"/>
          <w:sz w:val="32"/>
          <w:szCs w:val="32"/>
          <w:highlight w:val="none"/>
          <w:lang w:val="en-US" w:eastAsia="zh-CN"/>
        </w:rPr>
        <w:t>存在法治建设的目标及任务落实效果差距大</w:t>
      </w:r>
      <w:r>
        <w:rPr>
          <w:rFonts w:hint="eastAsia" w:ascii="仿宋_GB2312" w:hAnsi="仿宋_GB2312" w:eastAsia="仿宋_GB2312" w:cs="仿宋_GB2312"/>
          <w:color w:val="000000"/>
          <w:sz w:val="32"/>
          <w:szCs w:val="32"/>
          <w:highlight w:val="none"/>
          <w:lang w:val="en-US" w:eastAsia="zh-CN"/>
        </w:rPr>
        <w:t>的</w:t>
      </w:r>
      <w:r>
        <w:rPr>
          <w:rFonts w:hint="default" w:ascii="仿宋_GB2312" w:hAnsi="仿宋_GB2312" w:eastAsia="仿宋_GB2312" w:cs="仿宋_GB2312"/>
          <w:color w:val="000000"/>
          <w:sz w:val="32"/>
          <w:szCs w:val="32"/>
          <w:highlight w:val="none"/>
          <w:lang w:val="en-US" w:eastAsia="zh-CN"/>
        </w:rPr>
        <w:t>问题</w:t>
      </w:r>
      <w:r>
        <w:rPr>
          <w:rFonts w:hint="eastAsia" w:ascii="仿宋_GB2312" w:hAnsi="仿宋_GB2312" w:eastAsia="仿宋_GB2312" w:cs="仿宋_GB2312"/>
          <w:color w:val="000000"/>
          <w:sz w:val="32"/>
          <w:szCs w:val="32"/>
          <w:highlight w:val="none"/>
          <w:lang w:val="en-US" w:eastAsia="zh-CN"/>
        </w:rPr>
        <w:t>；</w:t>
      </w:r>
      <w:r>
        <w:rPr>
          <w:rFonts w:hint="default" w:ascii="仿宋_GB2312" w:hAnsi="仿宋_GB2312" w:eastAsia="仿宋_GB2312" w:cs="仿宋_GB2312"/>
          <w:color w:val="000000"/>
          <w:sz w:val="32"/>
          <w:szCs w:val="32"/>
          <w:highlight w:val="none"/>
          <w:lang w:val="en-US" w:eastAsia="zh-CN"/>
        </w:rPr>
        <w:t>二是执法人员素质还需提高</w:t>
      </w:r>
      <w:r>
        <w:rPr>
          <w:rFonts w:hint="eastAsia" w:ascii="仿宋_GB2312" w:hAnsi="仿宋_GB2312" w:eastAsia="仿宋_GB2312" w:cs="仿宋_GB2312"/>
          <w:color w:val="000000"/>
          <w:sz w:val="32"/>
          <w:szCs w:val="32"/>
          <w:highlight w:val="none"/>
          <w:lang w:val="en-US" w:eastAsia="zh-CN"/>
        </w:rPr>
        <w:t>；</w:t>
      </w:r>
      <w:r>
        <w:rPr>
          <w:rFonts w:hint="default" w:ascii="仿宋_GB2312" w:hAnsi="仿宋_GB2312" w:eastAsia="仿宋_GB2312" w:cs="仿宋_GB2312"/>
          <w:color w:val="000000"/>
          <w:sz w:val="32"/>
          <w:szCs w:val="32"/>
          <w:highlight w:val="none"/>
          <w:lang w:val="en-US" w:eastAsia="zh-CN"/>
        </w:rPr>
        <w:t>三是人员能力不适应</w:t>
      </w:r>
      <w:r>
        <w:rPr>
          <w:rFonts w:hint="eastAsia" w:ascii="仿宋_GB2312" w:hAnsi="仿宋_GB2312" w:eastAsia="仿宋_GB2312" w:cs="仿宋_GB2312"/>
          <w:color w:val="000000"/>
          <w:sz w:val="32"/>
          <w:szCs w:val="32"/>
          <w:highlight w:val="none"/>
          <w:lang w:val="en-US" w:eastAsia="zh-CN"/>
        </w:rPr>
        <w:t>，从事</w:t>
      </w:r>
      <w:r>
        <w:rPr>
          <w:rFonts w:hint="default" w:ascii="仿宋_GB2312" w:hAnsi="仿宋_GB2312" w:eastAsia="仿宋_GB2312" w:cs="仿宋_GB2312"/>
          <w:color w:val="000000"/>
          <w:sz w:val="32"/>
          <w:szCs w:val="32"/>
          <w:highlight w:val="none"/>
          <w:lang w:val="en-US" w:eastAsia="zh-CN"/>
        </w:rPr>
        <w:t>法</w:t>
      </w:r>
      <w:r>
        <w:rPr>
          <w:rFonts w:hint="eastAsia" w:ascii="仿宋_GB2312" w:hAnsi="仿宋_GB2312" w:eastAsia="仿宋_GB2312" w:cs="仿宋_GB2312"/>
          <w:color w:val="000000"/>
          <w:sz w:val="32"/>
          <w:szCs w:val="32"/>
          <w:highlight w:val="none"/>
          <w:lang w:val="en-US" w:eastAsia="zh-CN"/>
        </w:rPr>
        <w:t>治工作的</w:t>
      </w:r>
      <w:r>
        <w:rPr>
          <w:rFonts w:hint="default" w:ascii="仿宋_GB2312" w:hAnsi="仿宋_GB2312" w:eastAsia="仿宋_GB2312" w:cs="仿宋_GB2312"/>
          <w:color w:val="000000"/>
          <w:sz w:val="32"/>
          <w:szCs w:val="32"/>
          <w:highlight w:val="none"/>
          <w:lang w:val="en-US" w:eastAsia="zh-CN"/>
        </w:rPr>
        <w:t>人员的数量、能力水平不能完全满足法治政府建设的工作需要。</w:t>
      </w:r>
    </w:p>
    <w:p w14:paraId="47E902B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000000"/>
          <w:sz w:val="32"/>
          <w:szCs w:val="32"/>
          <w:highlight w:val="none"/>
          <w:lang w:val="en-US" w:eastAsia="zh-CN"/>
        </w:rPr>
      </w:pPr>
      <w:r>
        <w:rPr>
          <w:rFonts w:hint="default" w:ascii="仿宋_GB2312" w:hAnsi="仿宋_GB2312" w:eastAsia="仿宋_GB2312" w:cs="仿宋_GB2312"/>
          <w:color w:val="000000"/>
          <w:sz w:val="32"/>
          <w:szCs w:val="32"/>
          <w:highlight w:val="none"/>
          <w:lang w:val="en-US" w:eastAsia="zh-CN"/>
        </w:rPr>
        <w:t>下一步，我</w:t>
      </w:r>
      <w:r>
        <w:rPr>
          <w:rFonts w:hint="eastAsia" w:ascii="仿宋_GB2312" w:hAnsi="仿宋_GB2312" w:eastAsia="仿宋_GB2312" w:cs="仿宋_GB2312"/>
          <w:color w:val="000000"/>
          <w:sz w:val="32"/>
          <w:szCs w:val="32"/>
          <w:highlight w:val="none"/>
          <w:lang w:val="en-US" w:eastAsia="zh-CN"/>
        </w:rPr>
        <w:t>镇</w:t>
      </w:r>
      <w:r>
        <w:rPr>
          <w:rFonts w:hint="default" w:ascii="仿宋_GB2312" w:hAnsi="仿宋_GB2312" w:eastAsia="仿宋_GB2312" w:cs="仿宋_GB2312"/>
          <w:color w:val="000000"/>
          <w:sz w:val="32"/>
          <w:szCs w:val="32"/>
          <w:highlight w:val="none"/>
          <w:lang w:val="en-US" w:eastAsia="zh-CN"/>
        </w:rPr>
        <w:t>将加大工作力度，寻找差距，弥补不足，认真贯彻党的</w:t>
      </w:r>
      <w:r>
        <w:rPr>
          <w:rFonts w:hint="eastAsia" w:ascii="仿宋_GB2312" w:hAnsi="仿宋_GB2312" w:eastAsia="仿宋_GB2312" w:cs="仿宋_GB2312"/>
          <w:color w:val="000000"/>
          <w:sz w:val="32"/>
          <w:szCs w:val="32"/>
          <w:highlight w:val="none"/>
          <w:lang w:val="en-US" w:eastAsia="zh-CN"/>
        </w:rPr>
        <w:t>二十大</w:t>
      </w:r>
      <w:r>
        <w:rPr>
          <w:rFonts w:hint="default" w:ascii="仿宋_GB2312" w:hAnsi="仿宋_GB2312" w:eastAsia="仿宋_GB2312" w:cs="仿宋_GB2312"/>
          <w:color w:val="000000"/>
          <w:sz w:val="32"/>
          <w:szCs w:val="32"/>
          <w:highlight w:val="none"/>
          <w:lang w:val="en-US" w:eastAsia="zh-CN"/>
        </w:rPr>
        <w:t>和总书记关于法治政府建设的重要指示精神，完善法治机构和专业人员队伍，加强执法人员培训，加快推进县综合执法机构机制改革，严格落实行政执法“三项制度”，加大执法监督力度，强化督导检查，下大力气推进法治政府建设，努力推动我县依法行政和法治政府建设再上新水平。</w:t>
      </w:r>
    </w:p>
    <w:p w14:paraId="4CA14A5C">
      <w:pPr>
        <w:rPr>
          <w:highlight w:val="none"/>
        </w:rPr>
      </w:pPr>
    </w:p>
    <w:sectPr>
      <w:pgSz w:w="11906" w:h="16838"/>
      <w:pgMar w:top="2098" w:right="1474" w:bottom="192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83EC6"/>
    <w:rsid w:val="23F703D1"/>
    <w:rsid w:val="35314919"/>
    <w:rsid w:val="3DE27716"/>
    <w:rsid w:val="49A13CC2"/>
    <w:rsid w:val="55A83EC6"/>
    <w:rsid w:val="58EF691C"/>
    <w:rsid w:val="59612512"/>
    <w:rsid w:val="6D0D338F"/>
    <w:rsid w:val="735C6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sz w:val="28"/>
    </w:rPr>
  </w:style>
  <w:style w:type="paragraph" w:styleId="3">
    <w:name w:val="Subtitle"/>
    <w:basedOn w:val="1"/>
    <w:qFormat/>
    <w:uiPriority w:val="0"/>
    <w:pPr>
      <w:spacing w:line="700" w:lineRule="exact"/>
      <w:jc w:val="center"/>
      <w:outlineLvl w:val="1"/>
    </w:pPr>
    <w:rPr>
      <w:rFonts w:ascii="Arial" w:hAnsi="Arial" w:eastAsia="方正小标宋简体" w:cs="Arial"/>
      <w:b/>
      <w:bCs/>
      <w:kern w:val="28"/>
      <w:sz w:val="44"/>
      <w:szCs w:val="4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2433</Words>
  <Characters>2448</Characters>
  <Lines>0</Lines>
  <Paragraphs>0</Paragraphs>
  <TotalTime>12</TotalTime>
  <ScaleCrop>false</ScaleCrop>
  <LinksUpToDate>false</LinksUpToDate>
  <CharactersWithSpaces>2448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2023-12-23T12:40:00Z</dcterms:created>
  <dc:creator>BLACK</dc:creator>
  <cp:lastModifiedBy>yang</cp:lastModifiedBy>
  <dcterms:modified xsi:type="dcterms:W3CDTF">2025-06-16T00:44:19Z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292F59632DF243E48385438B10C80669</vt:lpwstr>
  </property>
  <property fmtid="{D5CDD505-2E9C-101B-9397-08002B2CF9AE}" pid="4" name="KSOTemplateDocerSaveRecord">
    <vt:lpwstr>eyJoZGlkIjoiYTYwZjdiYTU3MTAzZTY0N2YyY2M4NTUwNjA2Y2FkODQifQ==</vt:lpwstr>
  </property>
</Properties>
</file>