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36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长山峪镇关于涉企行政检查频次上限说明</w:t>
      </w:r>
    </w:p>
    <w:p w14:paraId="36D3B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5101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法律法规依据</w:t>
      </w:r>
    </w:p>
    <w:p w14:paraId="48F56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优化营商环境条例》（国务院令第722号）明确规定：行政机关应严格控制涉企检查频次，推行“双随机、一公开”监管，避免重复检查、多头检查。同一部门对同一企业一般每年不超过1次（高风险领域除外）。 结合河北省或承德市关于规范涉企行政检查的文件（如《河北省优化营商环境条例》），可能进一步细化频次要求，例如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常规检查：同一企业每年不超过1次（跨部门联合检查计入频次）。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特殊情形：安全生产、环保等高危领域可适当增加，但需备案说明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5DB9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二、长山峪镇执行要求</w:t>
      </w:r>
    </w:p>
    <w:p w14:paraId="0D96A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原则上应遵循“双随机”抽查机制，对同一企业常规检查每年不超过1次（联合检查视为1次）。例外情况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投诉举报、突发环境事件、安全生产事故等需即时检查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企业被列入重点监管名录（如高风险行业）可增加频次，但需书面报批。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还需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备案与公示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涉企检查计划需向县级监管部门备案，并通过政务平台公示，避免重复检查。</w:t>
      </w:r>
    </w:p>
    <w:p w14:paraId="24A1C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三、企业权利与监督</w:t>
      </w:r>
    </w:p>
    <w:p w14:paraId="4AE27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企业可拒绝超限检查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若检查频次明显超出规定且无合法理由，企业有权要求出示依据或向长山峪镇人民政府、承德市营商环境办公室投诉。  </w:t>
      </w:r>
      <w:bookmarkStart w:id="0" w:name="_GoBack"/>
      <w:bookmarkEnd w:id="0"/>
    </w:p>
    <w:p w14:paraId="07229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四、监督渠道 </w:t>
      </w:r>
    </w:p>
    <w:p w14:paraId="1F2C1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可通过“12345”政务服务热线或河北省营商环境投诉平台反映违规检查问题。</w:t>
      </w:r>
    </w:p>
    <w:p w14:paraId="4E5E7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F581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长山峪镇人民政府</w:t>
      </w:r>
    </w:p>
    <w:p w14:paraId="03A50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2025年7月10日</w:t>
      </w:r>
    </w:p>
    <w:sectPr>
      <w:pgSz w:w="11906" w:h="16838"/>
      <w:pgMar w:top="1644" w:right="124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A73C05-01C5-4AB0-B962-C2B1FF2338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FCA044-ED6A-4516-8B3E-D73CB68C5DC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D90C36D-4BC5-4781-97CA-76011138A1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B24F5"/>
    <w:rsid w:val="24757488"/>
    <w:rsid w:val="290879EA"/>
    <w:rsid w:val="71C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531</Characters>
  <Lines>0</Lines>
  <Paragraphs>0</Paragraphs>
  <TotalTime>13</TotalTime>
  <ScaleCrop>false</ScaleCrop>
  <LinksUpToDate>false</LinksUpToDate>
  <CharactersWithSpaces>563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2025-08-19T07:39:00Z</dcterms:created>
  <dc:creator>Administrator</dc:creator>
  <cp:lastModifiedBy>胡萝卜桑</cp:lastModifiedBy>
  <cp:lastPrinted>2025-08-20T01:49:34Z</cp:lastPrinted>
  <dcterms:modified xsi:type="dcterms:W3CDTF">2025-08-20T01:49:36Z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E757EC0E3C7F43F4A967B81DF03A913D_13</vt:lpwstr>
  </property>
  <property fmtid="{D5CDD505-2E9C-101B-9397-08002B2CF9AE}" pid="4" name="KSOTemplateDocerSaveRecord">
    <vt:lpwstr>eyJoZGlkIjoiYzk4MjVkNTZlZWQ5ZmM2MTRhOThmNjg3ZWY0NGM3Y2IiLCJ1c2VySWQiOiIzNTk2MTA5MjkifQ==</vt:lpwstr>
  </property>
</Properties>
</file>