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C32B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3520" w:firstLineChars="11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是否同意公开：（是）</w:t>
      </w:r>
    </w:p>
    <w:p w14:paraId="258AC5CF">
      <w:pPr>
        <w:pStyle w:val="2"/>
        <w:ind w:firstLine="4160" w:firstLineChars="13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办理结果：（A、B、C）</w:t>
      </w:r>
    </w:p>
    <w:p w14:paraId="6248CDF9">
      <w:pPr>
        <w:spacing w:line="580" w:lineRule="exact"/>
        <w:ind w:firstLine="640" w:firstLineChars="200"/>
        <w:jc w:val="righ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滦旅文广电承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办字〔2025〕第1号</w:t>
      </w:r>
    </w:p>
    <w:p w14:paraId="0669DB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40" w:firstLineChars="200"/>
        <w:jc w:val="right"/>
        <w:textAlignment w:val="auto"/>
        <w:rPr>
          <w:rFonts w:hint="eastAsia" w:ascii="宋体"/>
          <w:sz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</w:t>
      </w:r>
    </w:p>
    <w:p w14:paraId="0556356C">
      <w:pPr>
        <w:pStyle w:val="6"/>
        <w:rPr>
          <w:rFonts w:hint="eastAsia"/>
        </w:rPr>
      </w:pPr>
    </w:p>
    <w:p w14:paraId="168EEF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滦平县旅游和文化广电局</w:t>
      </w:r>
    </w:p>
    <w:p w14:paraId="27A470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88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对政协滦平县十一届第五次会议</w:t>
      </w:r>
    </w:p>
    <w:p w14:paraId="6C4411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88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第4号提案的答复</w:t>
      </w:r>
    </w:p>
    <w:p w14:paraId="0B4E4BC5">
      <w:pPr>
        <w:spacing w:line="580" w:lineRule="exact"/>
        <w:rPr>
          <w:rFonts w:hint="eastAsia" w:ascii="仿宋_GB2312" w:eastAsia="仿宋_GB2312"/>
          <w:sz w:val="32"/>
        </w:rPr>
      </w:pPr>
    </w:p>
    <w:p w14:paraId="058AB02D">
      <w:pPr>
        <w:spacing w:line="580" w:lineRule="exact"/>
        <w:rPr>
          <w:rFonts w:hint="eastAsia" w:ascii="仿宋_GB2312" w:eastAsia="仿宋_GB2312"/>
          <w:sz w:val="32"/>
        </w:rPr>
      </w:pPr>
      <w:r>
        <w:rPr>
          <w:rFonts w:hint="eastAsia" w:ascii="宋体" w:eastAsia="仿宋_GB2312"/>
          <w:sz w:val="32"/>
          <w:highlight w:val="none"/>
          <w:lang w:val="en-US" w:eastAsia="zh-CN"/>
        </w:rPr>
        <w:t>郭凤娥委员</w:t>
      </w:r>
      <w:r>
        <w:rPr>
          <w:rFonts w:hint="eastAsia" w:ascii="仿宋_GB2312" w:eastAsia="仿宋_GB2312"/>
          <w:sz w:val="32"/>
        </w:rPr>
        <w:t>：</w:t>
      </w:r>
    </w:p>
    <w:p w14:paraId="5D30A97C">
      <w:pPr>
        <w:spacing w:line="580" w:lineRule="exact"/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  <w:lang w:val="en-US" w:eastAsia="zh-CN"/>
        </w:rPr>
        <w:t>您</w:t>
      </w:r>
      <w:r>
        <w:rPr>
          <w:rFonts w:hint="eastAsia" w:ascii="仿宋_GB2312" w:eastAsia="仿宋_GB2312"/>
          <w:sz w:val="32"/>
        </w:rPr>
        <w:t>提出的关于“</w:t>
      </w:r>
      <w:r>
        <w:rPr>
          <w:rFonts w:hint="eastAsia" w:ascii="仿宋_GB2312" w:eastAsia="仿宋_GB2312"/>
          <w:sz w:val="32"/>
          <w:lang w:eastAsia="zh-CN"/>
        </w:rPr>
        <w:t>关于激发冰雪经济带动力，培育县域经济新引擎</w:t>
      </w:r>
      <w:r>
        <w:rPr>
          <w:rFonts w:hint="eastAsia" w:ascii="仿宋_GB2312" w:eastAsia="仿宋_GB2312"/>
          <w:sz w:val="32"/>
          <w:lang w:val="en-US" w:eastAsia="zh-CN"/>
        </w:rPr>
        <w:t>的建议</w:t>
      </w:r>
      <w:r>
        <w:rPr>
          <w:rFonts w:hint="eastAsia" w:ascii="仿宋_GB2312" w:eastAsia="仿宋_GB2312"/>
          <w:sz w:val="32"/>
        </w:rPr>
        <w:t>”</w:t>
      </w:r>
      <w:r>
        <w:rPr>
          <w:rFonts w:hint="eastAsia" w:ascii="仿宋_GB2312" w:eastAsia="仿宋_GB2312"/>
          <w:sz w:val="32"/>
          <w:lang w:val="en-US" w:eastAsia="zh-CN"/>
        </w:rPr>
        <w:t>提案</w:t>
      </w:r>
      <w:r>
        <w:rPr>
          <w:rFonts w:hint="eastAsia" w:ascii="仿宋_GB2312" w:eastAsia="仿宋_GB2312"/>
          <w:sz w:val="32"/>
        </w:rPr>
        <w:t>收悉，</w:t>
      </w:r>
      <w:r>
        <w:rPr>
          <w:rFonts w:hint="eastAsia" w:ascii="仿宋_GB2312" w:eastAsia="仿宋_GB2312"/>
          <w:sz w:val="32"/>
          <w:lang w:eastAsia="zh-CN"/>
        </w:rPr>
        <w:t>现答复</w:t>
      </w:r>
      <w:r>
        <w:rPr>
          <w:rFonts w:hint="eastAsia" w:ascii="仿宋_GB2312" w:eastAsia="仿宋_GB2312"/>
          <w:sz w:val="32"/>
        </w:rPr>
        <w:t>如下：</w:t>
      </w:r>
    </w:p>
    <w:p w14:paraId="4DE9F5C0">
      <w:pPr>
        <w:pStyle w:val="2"/>
        <w:ind w:firstLine="640" w:firstLineChars="200"/>
        <w:rPr>
          <w:rFonts w:hint="eastAsia"/>
        </w:rPr>
      </w:pP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为</w:t>
      </w:r>
      <w:r>
        <w:rPr>
          <w:rFonts w:hint="eastAsia" w:ascii="仿宋_GB2312" w:eastAsia="仿宋_GB2312"/>
          <w:sz w:val="32"/>
          <w:szCs w:val="32"/>
          <w:highlight w:val="none"/>
        </w:rPr>
        <w:t>推动冰雪运动与旅游、文化等产业的融合发展，打造冰雪旅游精品线路和产品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  <w:highlight w:val="none"/>
        </w:rPr>
        <w:t>通过比赛吸引游客和投资者，促进当地经济的发展和产业升级。</w:t>
      </w:r>
      <w:r>
        <w:rPr>
          <w:rFonts w:hint="eastAsia" w:ascii="仿宋_GB2312" w:eastAsia="仿宋_GB2312"/>
          <w:sz w:val="32"/>
          <w:szCs w:val="32"/>
          <w:lang w:eastAsia="zh-CN"/>
        </w:rPr>
        <w:t>滦平县旅游和文化广电局整合全县冬季旅游资源，打造串联金山岭长城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-阿那亚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·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金山岭山谷汤泉-金山岭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·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四季山度假区-金山岭滑雪旅游度假区的长城主题冰雪汤泉旅游精品线路。同时，积极指导金山岭银河滑雪场高水平承办国内国际各种冰雪运动赛事，举办阿那亚金山岭岁末之旅、跨年之旅等系类活动，金山岭长城冬季摄影大赛等活动，丰富冬季旅游活动，促进冰雪经济高质量发展。</w:t>
      </w:r>
    </w:p>
    <w:p w14:paraId="5666A0F9">
      <w:pPr>
        <w:pStyle w:val="7"/>
        <w:ind w:left="0" w:leftChars="0" w:firstLine="0" w:firstLineChars="0"/>
        <w:rPr>
          <w:rFonts w:hint="eastAsia" w:ascii="仿宋_GB2312" w:hAnsi="Calibri" w:eastAsia="仿宋_GB2312" w:cs="Times New Roman"/>
          <w:kern w:val="2"/>
          <w:sz w:val="32"/>
          <w:szCs w:val="24"/>
          <w:lang w:val="en-US" w:eastAsia="zh-CN" w:bidi="ar-SA"/>
        </w:rPr>
      </w:pPr>
    </w:p>
    <w:p w14:paraId="7DE04F9E">
      <w:pPr>
        <w:rPr>
          <w:rFonts w:hint="default"/>
          <w:lang w:val="en-US" w:eastAsia="zh-CN"/>
        </w:rPr>
      </w:pPr>
    </w:p>
    <w:p w14:paraId="520BB8D7">
      <w:pPr>
        <w:pStyle w:val="6"/>
        <w:wordWrap w:val="0"/>
        <w:ind w:firstLine="640" w:firstLineChars="200"/>
        <w:jc w:val="center"/>
        <w:rPr>
          <w:rFonts w:hint="eastAsia" w:ascii="仿宋_GB2312" w:hAnsi="Calibri" w:eastAsia="仿宋_GB2312" w:cs="Times New Roman"/>
          <w:kern w:val="2"/>
          <w:sz w:val="32"/>
          <w:szCs w:val="24"/>
          <w:lang w:val="en-US" w:eastAsia="zh-CN" w:bidi="ar-SA"/>
        </w:rPr>
      </w:pPr>
      <w:r>
        <w:rPr>
          <w:rFonts w:hint="eastAsia" w:ascii="仿宋_GB2312" w:hAnsi="Calibri" w:eastAsia="仿宋_GB2312" w:cs="Times New Roman"/>
          <w:kern w:val="2"/>
          <w:sz w:val="32"/>
          <w:szCs w:val="24"/>
          <w:lang w:val="en-US" w:eastAsia="zh-CN" w:bidi="ar-SA"/>
        </w:rPr>
        <w:t xml:space="preserve">                           滦平县旅游和文化广电局</w:t>
      </w:r>
    </w:p>
    <w:p w14:paraId="24B9EBA5">
      <w:pPr>
        <w:pStyle w:val="6"/>
        <w:wordWrap w:val="0"/>
        <w:ind w:firstLine="640" w:firstLineChars="200"/>
        <w:jc w:val="right"/>
        <w:rPr>
          <w:rFonts w:hint="eastAsia" w:ascii="仿宋_GB2312" w:hAnsi="Calibri" w:eastAsia="仿宋_GB2312" w:cs="Times New Roman"/>
          <w:kern w:val="2"/>
          <w:sz w:val="32"/>
          <w:szCs w:val="24"/>
          <w:lang w:val="en-US" w:eastAsia="zh-CN" w:bidi="ar-SA"/>
        </w:rPr>
      </w:pPr>
      <w:r>
        <w:rPr>
          <w:rFonts w:hint="eastAsia" w:ascii="仿宋_GB2312" w:hAnsi="Calibri" w:eastAsia="仿宋_GB2312" w:cs="Times New Roman"/>
          <w:kern w:val="2"/>
          <w:sz w:val="32"/>
          <w:szCs w:val="24"/>
          <w:lang w:val="en-US" w:eastAsia="zh-CN" w:bidi="ar-SA"/>
        </w:rPr>
        <w:t xml:space="preserve">2025年6月4日    </w:t>
      </w:r>
    </w:p>
    <w:p w14:paraId="10C53437">
      <w:pPr>
        <w:pStyle w:val="7"/>
        <w:wordWrap/>
        <w:rPr>
          <w:rFonts w:hint="eastAsia"/>
          <w:lang w:val="en-US" w:eastAsia="zh-CN"/>
        </w:rPr>
      </w:pPr>
    </w:p>
    <w:p w14:paraId="29A3C457">
      <w:pPr>
        <w:rPr>
          <w:rFonts w:hint="eastAsia"/>
          <w:lang w:val="en-US" w:eastAsia="zh-CN"/>
        </w:rPr>
      </w:pPr>
    </w:p>
    <w:p w14:paraId="7428BA3D">
      <w:pPr>
        <w:pStyle w:val="2"/>
        <w:rPr>
          <w:rFonts w:hint="eastAsia"/>
          <w:lang w:val="en-US" w:eastAsia="zh-CN"/>
        </w:rPr>
      </w:pPr>
    </w:p>
    <w:p w14:paraId="28D044B3">
      <w:pPr>
        <w:pStyle w:val="3"/>
        <w:rPr>
          <w:rFonts w:hint="eastAsia"/>
          <w:lang w:val="en-US" w:eastAsia="zh-CN"/>
        </w:rPr>
      </w:pPr>
    </w:p>
    <w:p w14:paraId="4CD68CD5">
      <w:pPr>
        <w:rPr>
          <w:rFonts w:hint="eastAsia"/>
          <w:lang w:val="en-US" w:eastAsia="zh-CN"/>
        </w:rPr>
      </w:pPr>
    </w:p>
    <w:p w14:paraId="4B0442E8">
      <w:pPr>
        <w:pStyle w:val="2"/>
        <w:rPr>
          <w:rFonts w:hint="eastAsia"/>
          <w:lang w:val="en-US" w:eastAsia="zh-CN"/>
        </w:rPr>
      </w:pPr>
    </w:p>
    <w:p w14:paraId="23FF3F80">
      <w:pPr>
        <w:pStyle w:val="3"/>
        <w:rPr>
          <w:rFonts w:hint="eastAsia"/>
          <w:lang w:val="en-US" w:eastAsia="zh-CN"/>
        </w:rPr>
      </w:pPr>
    </w:p>
    <w:p w14:paraId="1926BB2F">
      <w:pPr>
        <w:rPr>
          <w:rFonts w:hint="eastAsia"/>
          <w:lang w:val="en-US" w:eastAsia="zh-CN"/>
        </w:rPr>
      </w:pPr>
    </w:p>
    <w:p w14:paraId="612A919B">
      <w:pPr>
        <w:pStyle w:val="6"/>
        <w:ind w:firstLine="640" w:firstLineChars="200"/>
        <w:jc w:val="left"/>
        <w:rPr>
          <w:rFonts w:hint="default" w:ascii="仿宋_GB2312" w:hAnsi="Calibri" w:eastAsia="仿宋_GB2312" w:cs="Times New Roman"/>
          <w:kern w:val="2"/>
          <w:sz w:val="32"/>
          <w:szCs w:val="24"/>
          <w:lang w:val="en-US" w:eastAsia="zh-CN" w:bidi="ar-SA"/>
        </w:rPr>
      </w:pPr>
      <w:r>
        <w:rPr>
          <w:rFonts w:hint="eastAsia" w:ascii="仿宋_GB2312" w:hAnsi="Calibri" w:eastAsia="仿宋_GB2312" w:cs="Times New Roman"/>
          <w:kern w:val="2"/>
          <w:sz w:val="32"/>
          <w:szCs w:val="24"/>
          <w:lang w:val="en-US" w:eastAsia="zh-CN" w:bidi="ar-SA"/>
        </w:rPr>
        <w:t>联系人及电话：王柳一 13231463693</w:t>
      </w:r>
    </w:p>
    <w:p w14:paraId="2007D6F0">
      <w:pPr>
        <w:pStyle w:val="7"/>
        <w:ind w:left="0" w:leftChars="0" w:firstLine="640" w:firstLineChars="200"/>
        <w:jc w:val="left"/>
        <w:rPr>
          <w:rFonts w:hint="default"/>
          <w:lang w:val="en-US" w:eastAsia="zh-CN"/>
        </w:rPr>
      </w:pPr>
      <w:r>
        <w:rPr>
          <w:rFonts w:hint="eastAsia" w:ascii="仿宋_GB2312" w:hAnsi="Calibri" w:eastAsia="仿宋_GB2312" w:cs="Times New Roman"/>
          <w:kern w:val="2"/>
          <w:sz w:val="32"/>
          <w:szCs w:val="24"/>
          <w:lang w:val="en-US" w:eastAsia="zh-CN" w:bidi="ar-SA"/>
        </w:rPr>
        <w:t>抄报：县政协提案委员会、</w:t>
      </w:r>
      <w:r>
        <w:rPr>
          <w:rFonts w:hint="eastAsia" w:ascii="仿宋_GB2312" w:eastAsia="仿宋_GB2312" w:cs="Times New Roman"/>
          <w:kern w:val="2"/>
          <w:sz w:val="32"/>
          <w:szCs w:val="24"/>
          <w:lang w:val="en-US" w:eastAsia="zh-CN" w:bidi="ar-SA"/>
        </w:rPr>
        <w:t xml:space="preserve">县政府办公室 </w:t>
      </w:r>
    </w:p>
    <w:p w14:paraId="4A995FB9"/>
    <w:p w14:paraId="16C08CAE"/>
    <w:p w14:paraId="67FBB54C"/>
    <w:sectPr>
      <w:pgSz w:w="11906" w:h="16838"/>
      <w:pgMar w:top="2098" w:right="1474" w:bottom="1928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825D89"/>
    <w:rsid w:val="181E2DDC"/>
    <w:rsid w:val="1C151E96"/>
    <w:rsid w:val="21E46636"/>
    <w:rsid w:val="2F96202E"/>
    <w:rsid w:val="3AB36168"/>
    <w:rsid w:val="4F4227C5"/>
    <w:rsid w:val="566E19B2"/>
    <w:rsid w:val="58E10BDE"/>
    <w:rsid w:val="64A825A2"/>
    <w:rsid w:val="6B497B78"/>
    <w:rsid w:val="6E475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qFormat="1" w:unhideWhenUsed="0" w:uiPriority="99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1"/>
    <w:rPr>
      <w:rFonts w:ascii="Calibri" w:hAnsi="Calibri" w:eastAsia="宋体" w:cs="Times New Roman"/>
      <w:sz w:val="32"/>
      <w:szCs w:val="32"/>
    </w:rPr>
  </w:style>
  <w:style w:type="paragraph" w:styleId="3">
    <w:name w:val="index 7"/>
    <w:basedOn w:val="1"/>
    <w:next w:val="1"/>
    <w:semiHidden/>
    <w:qFormat/>
    <w:uiPriority w:val="99"/>
    <w:pPr>
      <w:ind w:left="2520"/>
    </w:pPr>
    <w:rPr>
      <w:rFonts w:eastAsia="黑体"/>
    </w:rPr>
  </w:style>
  <w:style w:type="paragraph" w:customStyle="1" w:styleId="6">
    <w:name w:val="Plain Text1"/>
    <w:basedOn w:val="1"/>
    <w:next w:val="7"/>
    <w:qFormat/>
    <w:uiPriority w:val="0"/>
    <w:pPr>
      <w:widowControl w:val="0"/>
      <w:spacing w:after="0" w:afterLines="0"/>
      <w:jc w:val="both"/>
    </w:pPr>
    <w:rPr>
      <w:rFonts w:ascii="宋体" w:hAnsi="Courier New" w:eastAsia="宋体" w:cs="Times New Roman"/>
      <w:kern w:val="2"/>
      <w:sz w:val="21"/>
      <w:szCs w:val="24"/>
      <w:lang w:val="en-US" w:eastAsia="zh-CN"/>
    </w:rPr>
  </w:style>
  <w:style w:type="paragraph" w:customStyle="1" w:styleId="7">
    <w:name w:val="index 91"/>
    <w:basedOn w:val="1"/>
    <w:next w:val="1"/>
    <w:qFormat/>
    <w:uiPriority w:val="0"/>
    <w:pPr>
      <w:ind w:left="1600" w:leftChars="16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401</Words>
  <Characters>417</Characters>
  <Lines>0</Lines>
  <Paragraphs>0</Paragraphs>
  <TotalTime>1</TotalTime>
  <ScaleCrop>false</ScaleCrop>
  <LinksUpToDate>false</LinksUpToDate>
  <CharactersWithSpaces>474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2025-05-26T09:08:00Z</dcterms:created>
  <dc:creator>ZZZ</dc:creator>
  <cp:lastModifiedBy>小螃蟹</cp:lastModifiedBy>
  <dcterms:modified xsi:type="dcterms:W3CDTF">2025-08-19T07:19:02Z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2061C6DEAF694F8C9371F4D357D2CBC1</vt:lpwstr>
  </property>
  <property fmtid="{D5CDD505-2E9C-101B-9397-08002B2CF9AE}" pid="4" name="KSOTemplateDocerSaveRecord">
    <vt:lpwstr>eyJoZGlkIjoiMmY1NmQyNWI2ZWQ2ZDI5NmJkOGY4OTFmOGM3YjI0NmQiLCJ1c2VySWQiOiI0MTk3NzMyODAifQ==</vt:lpwstr>
  </property>
</Properties>
</file>