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A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3520" w:firstLineChars="1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是否同意公开：（是）</w:t>
      </w:r>
    </w:p>
    <w:p w14:paraId="03863FCA">
      <w:pPr>
        <w:pStyle w:val="2"/>
        <w:ind w:firstLine="4160" w:firstLineChars="13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办理结果：（A、B、C）</w:t>
      </w:r>
    </w:p>
    <w:p w14:paraId="40491380">
      <w:pPr>
        <w:spacing w:line="580" w:lineRule="exact"/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滦旅文广电承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办字〔2025〕第3号</w:t>
      </w:r>
    </w:p>
    <w:p w14:paraId="25341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40" w:firstLineChars="200"/>
        <w:jc w:val="right"/>
        <w:textAlignment w:val="auto"/>
        <w:rPr>
          <w:rFonts w:hint="eastAsia" w:ascii="宋体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</w:p>
    <w:p w14:paraId="28509859">
      <w:pPr>
        <w:pStyle w:val="6"/>
        <w:rPr>
          <w:rFonts w:hint="eastAsia"/>
        </w:rPr>
      </w:pPr>
    </w:p>
    <w:p w14:paraId="3D328B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滦平县旅游和文化广电局</w:t>
      </w:r>
    </w:p>
    <w:p w14:paraId="1D6E6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对政协滦平县十一届第五次会议</w:t>
      </w:r>
    </w:p>
    <w:p w14:paraId="12F061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第7号提案的答复</w:t>
      </w:r>
    </w:p>
    <w:p w14:paraId="6727ABC9">
      <w:pPr>
        <w:spacing w:line="580" w:lineRule="exact"/>
        <w:rPr>
          <w:rFonts w:hint="eastAsia" w:ascii="仿宋_GB2312" w:eastAsia="仿宋_GB2312"/>
          <w:sz w:val="32"/>
        </w:rPr>
      </w:pPr>
    </w:p>
    <w:p w14:paraId="7290E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宋体" w:eastAsia="仿宋_GB2312"/>
          <w:sz w:val="32"/>
          <w:highlight w:val="none"/>
          <w:lang w:val="en-US" w:eastAsia="zh-CN"/>
        </w:rPr>
        <w:t>董松委员</w:t>
      </w:r>
      <w:r>
        <w:rPr>
          <w:rFonts w:hint="eastAsia" w:ascii="仿宋_GB2312" w:eastAsia="仿宋_GB2312"/>
          <w:sz w:val="32"/>
        </w:rPr>
        <w:t>：</w:t>
      </w:r>
    </w:p>
    <w:p w14:paraId="0983C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您</w:t>
      </w:r>
      <w:r>
        <w:rPr>
          <w:rFonts w:hint="eastAsia" w:ascii="仿宋_GB2312" w:eastAsia="仿宋_GB2312"/>
          <w:sz w:val="32"/>
        </w:rPr>
        <w:t>提出的关于“</w:t>
      </w:r>
      <w:r>
        <w:rPr>
          <w:rFonts w:hint="eastAsia" w:ascii="仿宋_GB2312" w:eastAsia="仿宋_GB2312"/>
          <w:sz w:val="32"/>
          <w:lang w:eastAsia="zh-CN"/>
        </w:rPr>
        <w:t>推进‘文旅</w:t>
      </w:r>
      <w:r>
        <w:rPr>
          <w:rFonts w:hint="eastAsia" w:ascii="仿宋_GB2312" w:eastAsia="仿宋_GB2312"/>
          <w:sz w:val="32"/>
          <w:lang w:val="en-US" w:eastAsia="zh-CN"/>
        </w:rPr>
        <w:t>+</w:t>
      </w:r>
      <w:r>
        <w:rPr>
          <w:rFonts w:hint="eastAsia" w:ascii="仿宋_GB2312" w:eastAsia="仿宋_GB2312"/>
          <w:sz w:val="32"/>
          <w:lang w:eastAsia="zh-CN"/>
        </w:rPr>
        <w:t>’跨界融合</w:t>
      </w:r>
      <w:r>
        <w:rPr>
          <w:rFonts w:hint="eastAsia" w:ascii="仿宋_GB2312" w:eastAsia="仿宋_GB2312"/>
          <w:sz w:val="32"/>
          <w:lang w:val="en-US" w:eastAsia="zh-CN"/>
        </w:rPr>
        <w:t xml:space="preserve">  激发滦平发展新动能的建议</w:t>
      </w:r>
      <w:r>
        <w:rPr>
          <w:rFonts w:hint="eastAsia" w:ascii="仿宋_GB2312" w:eastAsia="仿宋_GB2312"/>
          <w:sz w:val="32"/>
        </w:rPr>
        <w:t>”</w:t>
      </w:r>
      <w:r>
        <w:rPr>
          <w:rFonts w:hint="eastAsia" w:ascii="仿宋_GB2312" w:eastAsia="仿宋_GB2312"/>
          <w:sz w:val="32"/>
          <w:lang w:val="en-US" w:eastAsia="zh-CN"/>
        </w:rPr>
        <w:t>提案</w:t>
      </w:r>
      <w:r>
        <w:rPr>
          <w:rFonts w:hint="eastAsia" w:ascii="仿宋_GB2312" w:eastAsia="仿宋_GB2312"/>
          <w:sz w:val="32"/>
        </w:rPr>
        <w:t>收悉，</w:t>
      </w:r>
      <w:r>
        <w:rPr>
          <w:rFonts w:hint="eastAsia" w:ascii="仿宋_GB2312" w:eastAsia="仿宋_GB2312"/>
          <w:sz w:val="32"/>
          <w:lang w:eastAsia="zh-CN"/>
        </w:rPr>
        <w:t>现答复</w:t>
      </w:r>
      <w:r>
        <w:rPr>
          <w:rFonts w:hint="eastAsia" w:ascii="仿宋_GB2312" w:eastAsia="仿宋_GB2312"/>
          <w:sz w:val="32"/>
        </w:rPr>
        <w:t>如下：</w:t>
      </w:r>
    </w:p>
    <w:p w14:paraId="53C80B7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 xml:space="preserve">   为更好的发挥区域优势，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>推动文旅产业转型升级，激发地方经济新动能，实现我县文旅产业高质量发展，我局积极推进“文旅+”跨界融合发展。</w:t>
      </w:r>
      <w:r>
        <w:rPr>
          <w:rFonts w:hint="eastAsia" w:ascii="仿宋_GB2312" w:eastAsia="仿宋_GB2312" w:cs="Times New Roman"/>
          <w:b/>
          <w:bCs/>
          <w:kern w:val="2"/>
          <w:sz w:val="32"/>
          <w:szCs w:val="24"/>
          <w:lang w:val="en-US" w:eastAsia="zh-CN" w:bidi="ar-SA"/>
        </w:rPr>
        <w:t>一是加强特色主题文创产品开发。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>聘请专业设计公司，将金山岭长城文化、山戎文化融入其中，设计形式新颖、种类多样的迎合年轻人消费历年的文创产品。</w:t>
      </w:r>
      <w:r>
        <w:rPr>
          <w:rFonts w:hint="eastAsia" w:ascii="仿宋_GB2312" w:eastAsia="仿宋_GB2312" w:cs="Times New Roman"/>
          <w:b/>
          <w:bCs/>
          <w:kern w:val="2"/>
          <w:sz w:val="32"/>
          <w:szCs w:val="24"/>
          <w:lang w:val="en-US" w:eastAsia="zh-CN" w:bidi="ar-SA"/>
        </w:rPr>
        <w:t>二是不断提升金山岭长城景区旅游基础服务设施建设。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>紧抓地方政府专线债、超长期国债和中央预算内资金发行机遇，谋划了金山岭长城国家5A级旅游景区基础服务设施改造提升项目、金山岭长城索道设备更新等项目，不断完善景区基础设施建设。</w:t>
      </w:r>
      <w:r>
        <w:rPr>
          <w:rFonts w:hint="eastAsia" w:ascii="仿宋_GB2312" w:eastAsia="仿宋_GB2312" w:cs="Times New Roman"/>
          <w:b/>
          <w:bCs/>
          <w:kern w:val="2"/>
          <w:sz w:val="32"/>
          <w:szCs w:val="24"/>
          <w:lang w:val="en-US" w:eastAsia="zh-CN" w:bidi="ar-SA"/>
        </w:rPr>
        <w:t>三是举办特色主题活动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>。高水平举办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Times New Roman" w:hAnsi="Times New Roman" w:eastAsia="仿宋_GB2312" w:cs="Times New Roman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 w:bidi="ar-SA"/>
        </w:rPr>
        <w:t>年上半年成功举办</w:t>
      </w:r>
      <w:r>
        <w:rPr>
          <w:rFonts w:hint="eastAsia" w:ascii="仿宋_GB2312" w:hAnsi="华文仿宋" w:eastAsia="仿宋_GB2312"/>
          <w:color w:val="auto"/>
          <w:sz w:val="32"/>
          <w:szCs w:val="32"/>
          <w:highlight w:val="none"/>
          <w:lang w:val="en-US" w:eastAsia="zh-CN"/>
        </w:rPr>
        <w:t>“相约杏韵 心想是城”承德市2025春季旅游启动仪式暨金山岭长城第十三届杏花节开幕式，2025金山岭长城越野赛黄金联赛世界系列赛（中国站），金山岭长城杏花节徒步大会、长城脚下话非遗、金山岭长城春季摄影大赛等活动，提升长城国内国际影响力。四是大力发展乡村旅游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四是推进全县农文旅融合发展。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入挖掘我县农业、文化、旅游的产业优势，通过培育生态旅游、乡村休闲游、农业体验游等发展农文旅融合产业，打造长城文化农文旅融合旅游带，谋划了金山岭农文旅产业项目、白草洼农文旅融合产业园项目等农文旅融合项目，</w:t>
      </w:r>
      <w:r>
        <w:rPr>
          <w:rFonts w:hint="eastAsia" w:ascii="仿宋_GB2312" w:hAnsi="仿宋_GB2312" w:eastAsia="仿宋_GB2312" w:cs="仿宋_GB2312"/>
          <w:sz w:val="32"/>
          <w:szCs w:val="32"/>
        </w:rPr>
        <w:t>加快推动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我县农文旅融合产业</w:t>
      </w:r>
      <w:r>
        <w:rPr>
          <w:rFonts w:hint="eastAsia" w:ascii="仿宋_GB2312" w:hAnsi="仿宋_GB2312" w:eastAsia="仿宋_GB2312" w:cs="仿宋_GB2312"/>
          <w:sz w:val="32"/>
          <w:szCs w:val="32"/>
        </w:rPr>
        <w:t>高质量发展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CA48425">
      <w:pPr>
        <w:pStyle w:val="2"/>
        <w:rPr>
          <w:rFonts w:hint="eastAsia"/>
        </w:rPr>
      </w:pPr>
    </w:p>
    <w:p w14:paraId="376D04B2">
      <w:pPr>
        <w:pStyle w:val="7"/>
        <w:ind w:left="0" w:leftChars="0" w:firstLine="0" w:firstLineChars="0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</w:p>
    <w:p w14:paraId="390E32EC">
      <w:pPr>
        <w:rPr>
          <w:rFonts w:hint="eastAsia"/>
          <w:lang w:val="en-US" w:eastAsia="zh-CN"/>
        </w:rPr>
      </w:pPr>
    </w:p>
    <w:p w14:paraId="3353C6A5">
      <w:pPr>
        <w:rPr>
          <w:rFonts w:hint="default"/>
          <w:lang w:val="en-US" w:eastAsia="zh-CN"/>
        </w:rPr>
      </w:pPr>
    </w:p>
    <w:p w14:paraId="5C05749E">
      <w:pPr>
        <w:pStyle w:val="6"/>
        <w:wordWrap w:val="0"/>
        <w:ind w:firstLine="640" w:firstLineChars="200"/>
        <w:jc w:val="center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 xml:space="preserve">                         滦平县旅游和文化广电局</w:t>
      </w:r>
    </w:p>
    <w:p w14:paraId="468509A3">
      <w:pPr>
        <w:pStyle w:val="6"/>
        <w:wordWrap w:val="0"/>
        <w:ind w:firstLine="640" w:firstLineChars="200"/>
        <w:jc w:val="right"/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 xml:space="preserve">2025年6月27日    </w:t>
      </w:r>
    </w:p>
    <w:p w14:paraId="0CCCB347">
      <w:pPr>
        <w:pStyle w:val="7"/>
        <w:wordWrap/>
        <w:rPr>
          <w:rFonts w:hint="eastAsia"/>
          <w:lang w:val="en-US" w:eastAsia="zh-CN"/>
        </w:rPr>
      </w:pPr>
    </w:p>
    <w:p w14:paraId="2CCC5E0C">
      <w:pPr>
        <w:rPr>
          <w:rFonts w:hint="eastAsia"/>
          <w:lang w:val="en-US" w:eastAsia="zh-CN"/>
        </w:rPr>
      </w:pPr>
    </w:p>
    <w:p w14:paraId="7799086D">
      <w:pPr>
        <w:pStyle w:val="2"/>
        <w:rPr>
          <w:rFonts w:hint="eastAsia"/>
          <w:lang w:val="en-US" w:eastAsia="zh-CN"/>
        </w:rPr>
      </w:pPr>
    </w:p>
    <w:p w14:paraId="59E25580">
      <w:pPr>
        <w:pStyle w:val="3"/>
        <w:rPr>
          <w:rFonts w:hint="eastAsia"/>
          <w:lang w:val="en-US" w:eastAsia="zh-CN"/>
        </w:rPr>
      </w:pPr>
    </w:p>
    <w:p w14:paraId="798E83FC">
      <w:pPr>
        <w:rPr>
          <w:rFonts w:hint="eastAsia"/>
          <w:lang w:val="en-US" w:eastAsia="zh-CN"/>
        </w:rPr>
      </w:pPr>
    </w:p>
    <w:p w14:paraId="5F42C308">
      <w:pPr>
        <w:pStyle w:val="2"/>
        <w:rPr>
          <w:rFonts w:hint="eastAsia"/>
          <w:lang w:val="en-US" w:eastAsia="zh-CN"/>
        </w:rPr>
      </w:pPr>
    </w:p>
    <w:p w14:paraId="765AE00A">
      <w:pPr>
        <w:pStyle w:val="3"/>
        <w:rPr>
          <w:rFonts w:hint="eastAsia"/>
          <w:lang w:val="en-US" w:eastAsia="zh-CN"/>
        </w:rPr>
      </w:pPr>
    </w:p>
    <w:p w14:paraId="0E69ADCD">
      <w:pPr>
        <w:rPr>
          <w:rFonts w:hint="eastAsia"/>
          <w:lang w:val="en-US" w:eastAsia="zh-CN"/>
        </w:rPr>
      </w:pPr>
    </w:p>
    <w:p w14:paraId="479A4DFA">
      <w:pPr>
        <w:pStyle w:val="2"/>
        <w:rPr>
          <w:rFonts w:hint="eastAsia"/>
          <w:lang w:val="en-US" w:eastAsia="zh-CN"/>
        </w:rPr>
      </w:pPr>
    </w:p>
    <w:p w14:paraId="0D20212D">
      <w:pPr>
        <w:pStyle w:val="6"/>
        <w:ind w:firstLine="640" w:firstLineChars="200"/>
        <w:jc w:val="left"/>
        <w:rPr>
          <w:rFonts w:hint="default" w:ascii="仿宋_GB2312" w:hAnsi="Calibri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>联系人及电话：王柳一 13231463693</w:t>
      </w:r>
    </w:p>
    <w:p w14:paraId="5FFE63A9">
      <w:pPr>
        <w:pStyle w:val="7"/>
        <w:ind w:left="0" w:leftChars="0" w:firstLine="640" w:firstLineChars="200"/>
        <w:jc w:val="left"/>
        <w:rPr>
          <w:rFonts w:hint="default"/>
          <w:lang w:val="en-US" w:eastAsia="zh-CN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24"/>
          <w:lang w:val="en-US" w:eastAsia="zh-CN" w:bidi="ar-SA"/>
        </w:rPr>
        <w:t>抄报：县政协提案委员会、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 xml:space="preserve">县政府办公室 </w:t>
      </w:r>
    </w:p>
    <w:p w14:paraId="2ADAAB2C"/>
    <w:p w14:paraId="73F92D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2757F"/>
    <w:rsid w:val="03334A03"/>
    <w:rsid w:val="16961242"/>
    <w:rsid w:val="6A4A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99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Calibri" w:hAnsi="Calibri" w:eastAsia="宋体" w:cs="Times New Roman"/>
      <w:sz w:val="32"/>
      <w:szCs w:val="32"/>
    </w:rPr>
  </w:style>
  <w:style w:type="paragraph" w:styleId="3">
    <w:name w:val="index 7"/>
    <w:basedOn w:val="1"/>
    <w:next w:val="1"/>
    <w:semiHidden/>
    <w:qFormat/>
    <w:uiPriority w:val="99"/>
    <w:pPr>
      <w:ind w:left="2520"/>
    </w:pPr>
    <w:rPr>
      <w:rFonts w:eastAsia="黑体"/>
    </w:rPr>
  </w:style>
  <w:style w:type="paragraph" w:customStyle="1" w:styleId="6">
    <w:name w:val="Plain Text1"/>
    <w:basedOn w:val="1"/>
    <w:next w:val="7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7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686</Words>
  <Characters>713</Characters>
  <Lines>0</Lines>
  <Paragraphs>0</Paragraphs>
  <TotalTime>1</TotalTime>
  <ScaleCrop>false</ScaleCrop>
  <LinksUpToDate>false</LinksUpToDate>
  <CharactersWithSpaces>776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小螃蟹</cp:lastModifiedBy>
  <dcterms:modified xsi:type="dcterms:W3CDTF">2025-08-19T07:19:18Z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701BB669CCFA4FE386BA2CFADE6F8728</vt:lpwstr>
  </property>
  <property fmtid="{D5CDD505-2E9C-101B-9397-08002B2CF9AE}" pid="4" name="KSOTemplateDocerSaveRecord">
    <vt:lpwstr>eyJoZGlkIjoiMmY1NmQyNWI2ZWQ2ZDI5NmJkOGY4OTFmOGM3YjI0NmQiLCJ1c2VySWQiOiI0MTk3NzMyODAifQ==</vt:lpwstr>
  </property>
</Properties>
</file>