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虎什哈镇人民政府</w:t>
      </w:r>
    </w:p>
    <w:p w14:paraId="1993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2025年度法治政府建设工作报告</w:t>
      </w:r>
    </w:p>
    <w:p w14:paraId="0738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 xml:space="preserve"> </w:t>
      </w:r>
    </w:p>
    <w:p w14:paraId="26C8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2025年，虎什哈镇以习近平新时代中国特色社会主义思想为指导，深入学习贯彻习近平法治思想、党的二十大及二十届历次全会精神，紧扣《法治政府建设实施纲要（2021-2025年）》要求和上级法治建设工作部署，立足镇域发展实际，将法治思维和法治方式融入政府决策、行政执法、基层治理、政务服务全流程，扎实推进法治政府建设提质增效，为全镇经济社会高质量发展筑牢法治根基。现将本年度法治政府建设工作情况报告如下：</w:t>
      </w:r>
    </w:p>
    <w:p w14:paraId="00A4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 xml:space="preserve"> 一、2025年度法治政府建设主要举措及成效</w:t>
      </w:r>
    </w:p>
    <w:p w14:paraId="0B24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 xml:space="preserve"> （一）强化党建引领，压实法治建设责任</w:t>
      </w:r>
    </w:p>
    <w:p w14:paraId="51B4E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始终坚持党的全面领导这一根本原则，把法治政府建设纳入镇党委、政府总体工作规划和年度考核体系，提高法治建设在年度考核中的权重，推动法治工作与经济发展、乡村振兴、基层治理等中心工作同部署、同推进、同落实、同考核。严格落实党政主要负责人推进法治建设第一责任人职责，成立由镇党委书记、镇长任双组长的法治政府建设工作领导小组，明确班子成员“一岗双责”，形成“主要领导亲自抓、分管领导具体抓、各部门协同抓、村社联动抓”的工作格局。全年召开党委专题会议研究法治工作4次，党委理论学习中心组开展法治专题学习6次，组织镇村干部法治工作部署推进会3次，确保各项法治建设任务落地见效。</w:t>
      </w:r>
    </w:p>
    <w:p w14:paraId="5088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（二）规范行政行为，提升依法行政效能</w:t>
      </w:r>
    </w:p>
    <w:p w14:paraId="592E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1. 健全决策机制，严把合法审查关。全面落实“三重一大”决策制度，完善重大行政决策程序，聘请专业律师担任镇政府法律顾问，实现村法律顾问全覆盖。法律顾问深度参与政府重大决策、合同协议审查、行政争议化解等工作，从源头防范行政决策法律风险。</w:t>
      </w:r>
    </w:p>
    <w:p w14:paraId="5ADD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 建强执法队伍，规范执法行为。严格执行行政执法人员持证上岗和资格管理制度，组织全镇执法人员开展《中华人民共和国行政处罚法》《中华人民共和国行政强制法》及行政执法“三项制度”专题培训2次，参训人员20人次。全面落实行政执法公示制度、执法全过程记录制度、重大执法决定法制审核制度，建立执法全过程记录台账，规范执法文书制作和案卷管理。本年度全镇依法办结行政处罚案件9件，无违法执法、违规执法情况发生，执法公信力持续提升。</w:t>
      </w:r>
    </w:p>
    <w:p w14:paraId="37C1A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 深化政务公开，推进阳光用权。依托镇政务服务网、微信公众号、村公示栏等平台，全面公开党务、村务、财务，以及惠民政策、项目审批、资金发放、行政执法结果等群众关心关注的信息，保障群众的知情权、参与权和监督权。</w:t>
      </w:r>
    </w:p>
    <w:p w14:paraId="7743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（三）深化普法宣传，筑牢全民法治根基</w:t>
      </w:r>
    </w:p>
    <w:p w14:paraId="3023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紧扣“八五”普法规划要求，落实“谁执法谁普法”责任制，一是抓牢节点普法，利用“宪法宣传周”“民法典宣传月”“3·15消费者权益日”等重要节点，深入开展“法律九进”活动，全年组织法治宣讲、法律咨询、以案释法等线下普法活动3次，发放法治宣传册100余份，覆盖群众200余人次。二是创新普法形式，结合镇域群众特点，采用案例解读、法治微视频等群众喜闻乐见的形式开展普法，依托村微信群、镇官方公众号推送普法动画、法条解读、典型案例等30余条；加强“法律明白人”培育，全镇共培育“法律明白人”4名，组织开展专题培训2次，充分发挥其普法骨干、纠纷调解的基层作用。三是聚焦重点群体，联合派出所、法庭等部门开展“法治进校园”活动2次，覆盖师生200余人次，提升青少年法治意识；针对返乡务工人员、老年人等群体，开展反诈、劳动维权、养老保障等专项普法2次，精准对接群众法律需求。</w:t>
      </w:r>
    </w:p>
    <w:p w14:paraId="2143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（四）健全化解机制，维护基层社会稳定</w:t>
      </w:r>
    </w:p>
    <w:p w14:paraId="49AC5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坚持和发展新时代“枫桥经验”，构建“网格+法治”矛盾纠纷化解体系，全力将矛盾纠纷化解在基层、消除在萌芽。一是完善网格治理，将全镇划分为14个网格，配备14名法治网格信息员，常态化开展矛盾排查、法治宣传、小事调解等工作，本年度网格员共办理各类民生事项91件，实现“小事不出网格”。二是建强调解体系，健全镇、村两级人民调解组织，配备专职人民调解员4名，整合综治、司法、派出所、法庭等资源，建立“人民调解+行政调解+司法调解”联动机制，打造“一站式”矛盾纠纷调处中心，实行“常驻+轮驻+随叫随到”工作模式，实现矛盾纠纷“一站式受理、一揽子调处、全链条解决”。本年度共排查化解各类矛盾纠纷87件，调处成功率达96%，做到“大事不出镇”。三是规范信访工作，落实班子成员接访下访制度，依法规范信访程序，引导群众理性表达诉求，本年度受理群众信访事项110件，均依法依规办结，无越级上访、群体性事件发生。</w:t>
      </w:r>
    </w:p>
    <w:p w14:paraId="657E7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（五）融合法治治理，提升基层服务水平</w:t>
      </w:r>
    </w:p>
    <w:p w14:paraId="584E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1.推进法治与乡村治理融合，规范村规民约修订，完成全镇14个村村规民约合法性审查，强化村级民主决策机制，提升村级依法治理能力；扎实推进民主法治示范村创建，本年度成功创建民主法治示范村2个。</w:t>
      </w:r>
    </w:p>
    <w:p w14:paraId="42345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优化法治政务服务，深化“放管服”改革，推进“最多跑一次”“就近办、一次办”，镇政务服务中心设立便民法律服务窗口，整合社保、民政、综治、司法等服务事项，为群众提供一站式办事和法律咨询服务，本年度共接待群众来访、办理服务事项200余人次。</w:t>
      </w:r>
    </w:p>
    <w:p w14:paraId="2507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3.强化重点领域治理，围绕安全生产、食品药品、人居环境、乡村建设等重点工作，开展行政执法检查11次，依法整治各类违规行为7起，用法治手段保障镇域发展和群众切身利益。</w:t>
      </w:r>
    </w:p>
    <w:p w14:paraId="3A25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>二、党政主要负责人履行法治建设第一责任人职责情况</w:t>
      </w:r>
    </w:p>
    <w:p w14:paraId="5BCC8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2025年，我镇党政主要负责人切实扛起法治政府建设主体责任，将法治建设工作置于政府工作核心位置。一是亲自统筹部署，担任法治政府建设工作领导小组组长，定期主持召开专题会议研究解决法治建设中的重点、难点问题，亲自审定法治建设工作要点、普法计划等重要文件，全年带队调研基层法治建设4次。二是带头学法用法，制定党政领导班子法治学习计划，带头参加党委理论学习中心组法治专题学习，组织班子成员、中层干部开展法治专题研讨2次，主动参与一线执法检查、矛盾调解等工作，以实际行动引领全镇干部尊法学法守法用法。三是强化监督落实，对全镇法治建设工作定期调度、严格督查，对执法不规范、普法不到位等问题及时督促整改；严格执行重大行政决策法定程序，所有重大决策均经合法性审查，确保政府各项工作在法治轨道上运行。</w:t>
      </w:r>
    </w:p>
    <w:p w14:paraId="2119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 xml:space="preserve"> 三、法治政府建设存在的问题及原因分析</w:t>
      </w:r>
    </w:p>
    <w:p w14:paraId="2FB3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在取得成效的同时，对照《法治政府建设实施纲要（2021-2025年）》的高标准和人民群众的新期盼，我镇法治政府建设仍存在一些短板和不足：</w:t>
      </w:r>
    </w:p>
    <w:p w14:paraId="3591B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1. 法治宣传精准性不足：普法工作仍存在“大水漫灌”现象，针对老年人、返乡务工人员、新业态从业者等不同群体的个性化普法内容较少，线上普法渠道运用不够充分，部分群众对与自身利益密切相关的土地流转、婚姻家庭、劳动维权等法律法规知晓率不高，普法实效性有待提升。</w:t>
      </w:r>
    </w:p>
    <w:p w14:paraId="1E30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 法治队伍建设薄弱：镇、村法治工作力量多以兼职为主，缺乏专人专岗，部分村干部、网格员、人民调解员未接受系统的法律专业培训，在处理复杂矛盾纠纷、解答专业法律问题时存在能力短板；乡镇对专业法律人才吸引力较弱，法治专业人才短缺问题突出。</w:t>
      </w:r>
    </w:p>
    <w:p w14:paraId="78E7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 法治与治理融合不深：部分干部法治思维树得不牢，在处理乡村振兴、环境治理、信访维稳等基层问题时，仍存在以行政手段为主、法治手段为辅的情况，运用法治思维和法治方式破解基层治理难题的思路不够开阔；驻镇各部门法治工作联动机制不够健全，信息共享和协同处置效率有待提升。</w:t>
      </w:r>
      <w:bookmarkStart w:id="0" w:name="_GoBack"/>
      <w:bookmarkEnd w:id="0"/>
    </w:p>
    <w:p w14:paraId="272AF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 执法精细化水平有待提升：部分执法人员应对复杂执法场景的能力不足，在柔性执法、说理式执法方面技巧欠缺，行政裁量权的行使仍需进一步规范，个别执法环节的流程化、标准化程度不高。</w:t>
      </w:r>
    </w:p>
    <w:p w14:paraId="6F7B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问题产生的主要原因：一是法治建设工作的创新意识不足，对基层普法和治理的新特点、新需求研究不深，未能结合镇域实际打造针对性强、实效性高的工作模式；二是法治培训的系统性和针对性不够，培训内容多以理论为主，实战化、案例化教学不足，导致干部学法用法的实操能力不强；三是法治建设的激励约束机制不够完善，法治素养在干部考核中的导向作用不够明显，部分干部推进法治建设的主动性和积极性不足；四是基层财政和资源保障有限，对法治宣传、队伍建设的投入力度不足，难以满足法治政府建设的高质量发展需求。</w:t>
      </w:r>
    </w:p>
    <w:p w14:paraId="11466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/>
        </w:rPr>
        <w:t xml:space="preserve"> 四、2026年度法治政府建设工作思路及改进措施</w:t>
      </w:r>
    </w:p>
    <w:p w14:paraId="1833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2026年，我镇将以补齐短板、提质增效为目标，紧扣法治政府建设总体要求，结合镇域发展实际，聚焦突出问题，狠抓整改落实，推动法治政府建设与基层治理、乡村振兴深度融合，努力建设职能科学、权责法定、执法严明、公开公正、智能高效、廉洁诚信、人民满意的基层法治政府。</w:t>
      </w:r>
    </w:p>
    <w:p w14:paraId="7F7C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（一）强化责任落实，健全法治建设推进机制</w:t>
      </w:r>
    </w:p>
    <w:p w14:paraId="1A7C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持续坚持党的全面领导，进一步压实党政主要负责人第一责任人职责和班子成员“一岗双责”，将法治政府建设纳入全镇“十四五”发展规划后续实施重点，细化年度工作任务清单和责任清单。优化法治建设考核评价体系，建立健全法治建设奖惩机制，定期开展法治建设工作述职评议。加大法治建设资源保障力度，将法治工作经费纳入镇财政年度预算，重点保障普法宣传、队伍培训、法律顾问聘请等工作开展。</w:t>
      </w:r>
    </w:p>
    <w:p w14:paraId="78E1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（二）建强法治队伍，提升依法履职综合能力</w:t>
      </w:r>
    </w:p>
    <w:p w14:paraId="2981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强培训，邀请公检法专家开展案例教学、模拟执法、纠纷调解实战演练，提升队伍的专业素养和实操能力。建立“法律顾问值班日”制度，推动法律顾问每周驻镇坐班，深度参与基层执法、纠纷化解、村社治理等工作。鼓励青年干部考取行政执法资格证，优化执法队伍结构；加强对村“法律明白人”、网格员的动态管理和常态化培训，打造一支懂法律、善治理、贴群众的基层法治工作队伍。</w:t>
      </w:r>
    </w:p>
    <w:p w14:paraId="00357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（三）创新普法模式，推动精准普法全覆盖</w:t>
      </w:r>
    </w:p>
    <w:p w14:paraId="59A4A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开展镇域群众法律需求精准调研，针对老年人、青少年、返乡务工人员等不同群体制定个性化普法方案。升级镇、村法治文化阵地，打造法治广场、法治书屋、普法大讲堂等阵地2个；利用村广播“大喇叭”、微信群等平台，实现普法宣传常态化。紧扣重要时间节点，开展宪法、民法典、乡村振兴促进法等主题普法活动，落实“谁执法谁普法”责任制，推动执法人员在执法过程中开展“说理式普法”，实现“执法+普法”双向融合。</w:t>
      </w:r>
    </w:p>
    <w:p w14:paraId="5DF9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（四）规范执法行为，提升行政执法精细化水平</w:t>
      </w:r>
    </w:p>
    <w:p w14:paraId="4FCFA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持续深化行政执法“三项制度”落实，完善执法全过程记录台账，规范执法文书制作、案卷管理和执法流程，严格执行重大执法决定法制审核制度。建立健全行政裁量权基准制度，落实轻微违规违法行为免予处罚清单，推行柔性执法、说理式执法，提升执法的温度和精度。</w:t>
      </w:r>
    </w:p>
    <w:p w14:paraId="61F7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（五）深化法治融合，健全基层治理法治体系</w:t>
      </w:r>
    </w:p>
    <w:p w14:paraId="6113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坚持和发展新时代“枫桥经验”，完善镇、村、组三级矛盾纠纷排查化解机制，实行“每日摸排、每周研判、限期化解”制度，进一步优化“一站式”矛盾纠纷调处中心功能，推动人民调解、行政调解、司法调解深度联动，力争矛盾纠纷调处成功率保持在98%以上。推进法治与乡村治理、乡村振兴深度融合，规范村规民约修订和村级民主决策程序，强化合法性审查，充分发挥村规民约在基层治理中的作用。</w:t>
      </w:r>
    </w:p>
    <w:p w14:paraId="08CF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 xml:space="preserve"> （六）优化法治服务，提升群众法治获得感</w:t>
      </w:r>
    </w:p>
    <w:p w14:paraId="665A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持续深化“放管服”改革，优化镇政务服务中心办事流程，推行“一件事一次办”“就近办、自助办”，完善首问负责、一次告知等制度，为群众提供更加便捷高效的政务服务。强化公共法律服务供给，发挥镇公共法律服务工作站和村法律服务点作用，常态化开展法律援助、法律咨询等服务，引导群众遇事找法、解决问题靠法。结合乡村振兴工作，加强涉农法律法规宣传和法律服务，依法保障农民土地承包、宅基地使用、集体收益分配等合法权益，用法治力量护航乡村全面振兴。</w:t>
      </w:r>
    </w:p>
    <w:p w14:paraId="3061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</w:p>
    <w:p w14:paraId="52BE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虎什哈镇人民政府</w:t>
      </w:r>
    </w:p>
    <w:p w14:paraId="42CD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           2026年1月8日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12185"/>
    <w:rsid w:val="002F552B"/>
    <w:rsid w:val="00323B43"/>
    <w:rsid w:val="003D37D8"/>
    <w:rsid w:val="004136A4"/>
    <w:rsid w:val="00426133"/>
    <w:rsid w:val="004358AB"/>
    <w:rsid w:val="004D4FB4"/>
    <w:rsid w:val="0050479E"/>
    <w:rsid w:val="006B285F"/>
    <w:rsid w:val="007F4600"/>
    <w:rsid w:val="008B7726"/>
    <w:rsid w:val="00C5544E"/>
    <w:rsid w:val="00D31D50"/>
    <w:rsid w:val="00E70BE1"/>
    <w:rsid w:val="0E9A1B85"/>
    <w:rsid w:val="28A176B6"/>
    <w:rsid w:val="61413994"/>
    <w:rsid w:val="6FA72F43"/>
    <w:rsid w:val="7C0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正文部分 Char Char Char"/>
    <w:basedOn w:val="2"/>
    <w:next w:val="4"/>
    <w:qFormat/>
    <w:uiPriority w:val="99"/>
    <w:pPr>
      <w:adjustRightInd w:val="0"/>
      <w:snapToGrid w:val="0"/>
      <w:spacing w:line="460" w:lineRule="exact"/>
      <w:textAlignment w:val="baseline"/>
    </w:pPr>
    <w:rPr>
      <w:sz w:val="24"/>
    </w:rPr>
  </w:style>
  <w:style w:type="paragraph" w:customStyle="1" w:styleId="4">
    <w:name w:val="章标题"/>
    <w:basedOn w:val="5"/>
    <w:qFormat/>
    <w:uiPriority w:val="99"/>
    <w:pPr>
      <w:spacing w:line="360" w:lineRule="auto"/>
    </w:pPr>
  </w:style>
  <w:style w:type="paragraph" w:styleId="5">
    <w:name w:val="Title"/>
    <w:basedOn w:val="1"/>
    <w:next w:val="1"/>
    <w:qFormat/>
    <w:uiPriority w:val="0"/>
    <w:pPr>
      <w:keepNext/>
      <w:suppressLineNumbers/>
      <w:suppressAutoHyphens/>
      <w:outlineLvl w:val="0"/>
    </w:pPr>
    <w:rPr>
      <w:rFonts w:ascii="等线 Light" w:hAnsi="等线 Light" w:eastAsia="楷体_GB2312" w:cs="黑体"/>
      <w:b/>
      <w:bCs/>
      <w:szCs w:val="3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4523</Words>
  <Characters>4593</Characters>
  <Lines>33</Lines>
  <Paragraphs>9</Paragraphs>
  <TotalTime>2</TotalTime>
  <ScaleCrop>false</ScaleCrop>
  <LinksUpToDate>false</LinksUpToDate>
  <CharactersWithSpaces>4666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半兽人</cp:lastModifiedBy>
  <dcterms:modified xsi:type="dcterms:W3CDTF">2026-01-16T02:26:18Z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eyJoZGlkIjoiYzkxYTRkYzkwMzYzNzE5YWYyNjU5ODJiNWJhZjI3NjQiLCJ1c2VySWQiOiIxMjE1NzQwMzk5In0=</vt:lpwstr>
  </property>
  <property fmtid="{D5CDD505-2E9C-101B-9397-08002B2CF9AE}" pid="3" name="KSOProductBuildVer">
    <vt:lpwstr>2052-12.1.0.24034</vt:lpwstr>
  </property>
  <property fmtid="{D5CDD505-2E9C-101B-9397-08002B2CF9AE}" pid="4" name="ICV">
    <vt:lpwstr>C9E1F225C2304E568D2594B6AF79A819_12</vt:lpwstr>
  </property>
</Properties>
</file>