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93EDFC">
      <w:pPr>
        <w:keepNext w:val="0"/>
        <w:keepLines w:val="0"/>
        <w:pageBreakBefore w:val="0"/>
        <w:widowControl w:val="0"/>
        <w:kinsoku/>
        <w:wordWrap w:val="0"/>
        <w:overflowPunct/>
        <w:topLinePunct w:val="0"/>
        <w:autoSpaceDE/>
        <w:autoSpaceDN/>
        <w:bidi w:val="0"/>
        <w:adjustRightInd/>
        <w:snapToGrid/>
        <w:spacing w:line="536" w:lineRule="atLeast"/>
        <w:ind w:right="960" w:firstLine="630"/>
        <w:jc w:val="right"/>
        <w:textAlignment w:val="auto"/>
        <w:rPr>
          <w:rFonts w:hint="eastAsia" w:eastAsia="仿宋_GB2312"/>
          <w:sz w:val="32"/>
          <w:szCs w:val="32"/>
          <w:lang w:val="en-US" w:eastAsia="zh-CN"/>
        </w:rPr>
      </w:pPr>
    </w:p>
    <w:p w14:paraId="622228CA">
      <w:pPr>
        <w:keepNext w:val="0"/>
        <w:keepLines w:val="0"/>
        <w:pageBreakBefore w:val="0"/>
        <w:widowControl w:val="0"/>
        <w:kinsoku/>
        <w:wordWrap w:val="0"/>
        <w:overflowPunct/>
        <w:topLinePunct w:val="0"/>
        <w:autoSpaceDE/>
        <w:autoSpaceDN/>
        <w:bidi w:val="0"/>
        <w:adjustRightInd/>
        <w:snapToGrid/>
        <w:spacing w:line="536" w:lineRule="atLeast"/>
        <w:ind w:right="960" w:firstLine="630"/>
        <w:jc w:val="right"/>
        <w:textAlignment w:val="auto"/>
        <w:rPr>
          <w:rFonts w:hint="eastAsia" w:eastAsia="仿宋_GB2312"/>
          <w:sz w:val="32"/>
          <w:szCs w:val="32"/>
          <w:lang w:val="en-US" w:eastAsia="zh-CN"/>
        </w:rPr>
      </w:pPr>
    </w:p>
    <w:p w14:paraId="04CC817C">
      <w:pPr>
        <w:keepNext w:val="0"/>
        <w:keepLines w:val="0"/>
        <w:pageBreakBefore w:val="0"/>
        <w:widowControl w:val="0"/>
        <w:kinsoku/>
        <w:wordWrap w:val="0"/>
        <w:overflowPunct/>
        <w:topLinePunct w:val="0"/>
        <w:autoSpaceDE/>
        <w:autoSpaceDN/>
        <w:bidi w:val="0"/>
        <w:adjustRightInd/>
        <w:snapToGrid/>
        <w:spacing w:line="536" w:lineRule="atLeast"/>
        <w:ind w:right="960" w:firstLine="630"/>
        <w:jc w:val="right"/>
        <w:textAlignment w:val="auto"/>
        <w:rPr>
          <w:rFonts w:hint="default" w:ascii="仿宋_GB2312" w:hAnsi="仿宋_GB2312" w:eastAsia="仿宋_GB2312" w:cs="仿宋_GB2312"/>
          <w:sz w:val="32"/>
          <w:szCs w:val="32"/>
          <w:lang w:val="en-US" w:eastAsia="zh-CN"/>
        </w:rPr>
      </w:pPr>
      <w:r>
        <w:rPr>
          <w:rFonts w:hint="eastAsia" w:eastAsia="仿宋_GB2312"/>
          <w:sz w:val="32"/>
          <w:szCs w:val="32"/>
          <w:lang w:val="en-US" w:eastAsia="zh-CN"/>
        </w:rPr>
        <w:t xml:space="preserve">  </w:t>
      </w:r>
      <w:r>
        <w:rPr>
          <w:rFonts w:hint="eastAsia" w:ascii="仿宋_GB2312" w:hAnsi="仿宋_GB2312" w:eastAsia="仿宋_GB2312" w:cs="仿宋_GB2312"/>
          <w:sz w:val="32"/>
          <w:szCs w:val="32"/>
          <w:lang w:val="en-US" w:eastAsia="zh-CN"/>
        </w:rPr>
        <w:t>是否同意公开：是</w:t>
      </w:r>
    </w:p>
    <w:p w14:paraId="442238BF">
      <w:pPr>
        <w:keepNext w:val="0"/>
        <w:keepLines w:val="0"/>
        <w:pageBreakBefore w:val="0"/>
        <w:widowControl w:val="0"/>
        <w:kinsoku/>
        <w:wordWrap w:val="0"/>
        <w:overflowPunct/>
        <w:topLinePunct w:val="0"/>
        <w:autoSpaceDE/>
        <w:autoSpaceDN/>
        <w:bidi w:val="0"/>
        <w:adjustRightInd/>
        <w:snapToGrid/>
        <w:spacing w:line="536" w:lineRule="atLeast"/>
        <w:ind w:right="64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val="en-US" w:eastAsia="zh-CN"/>
        </w:rPr>
        <w:t xml:space="preserve">A       </w:t>
      </w:r>
    </w:p>
    <w:p w14:paraId="4239A9FE">
      <w:pPr>
        <w:keepNext w:val="0"/>
        <w:keepLines w:val="0"/>
        <w:pageBreakBefore w:val="0"/>
        <w:widowControl w:val="0"/>
        <w:kinsoku/>
        <w:wordWrap w:val="0"/>
        <w:overflowPunct/>
        <w:topLinePunct w:val="0"/>
        <w:autoSpaceDE/>
        <w:autoSpaceDN/>
        <w:bidi w:val="0"/>
        <w:adjustRightInd/>
        <w:snapToGrid/>
        <w:spacing w:line="536" w:lineRule="atLeast"/>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周培承办字〔2025〕1</w:t>
      </w:r>
      <w:r>
        <w:rPr>
          <w:rFonts w:hint="eastAsia" w:ascii="仿宋_GB2312" w:hAnsi="仿宋_GB2312" w:eastAsia="仿宋_GB2312" w:cs="仿宋_GB2312"/>
          <w:sz w:val="32"/>
          <w:szCs w:val="32"/>
        </w:rPr>
        <w:t>号</w:t>
      </w:r>
      <w:r>
        <w:rPr>
          <w:rFonts w:hint="eastAsia" w:ascii="仿宋_GB2312" w:hAnsi="仿宋_GB2312" w:eastAsia="仿宋_GB2312" w:cs="仿宋_GB2312"/>
          <w:sz w:val="15"/>
          <w:szCs w:val="15"/>
          <w:lang w:val="en-US" w:eastAsia="zh-CN"/>
        </w:rPr>
        <w:t xml:space="preserve"> </w:t>
      </w:r>
    </w:p>
    <w:p w14:paraId="6176B801">
      <w:pPr>
        <w:keepNext w:val="0"/>
        <w:keepLines w:val="0"/>
        <w:pageBreakBefore w:val="0"/>
        <w:widowControl w:val="0"/>
        <w:kinsoku/>
        <w:wordWrap/>
        <w:overflowPunct/>
        <w:topLinePunct w:val="0"/>
        <w:autoSpaceDE/>
        <w:autoSpaceDN/>
        <w:bidi w:val="0"/>
        <w:adjustRightInd/>
        <w:snapToGrid/>
        <w:spacing w:line="536" w:lineRule="atLeast"/>
        <w:ind w:firstLine="640" w:firstLineChars="200"/>
        <w:jc w:val="right"/>
        <w:textAlignment w:val="auto"/>
        <w:rPr>
          <w:rFonts w:hint="eastAsia" w:ascii="仿宋_GB2312" w:hAnsi="仿宋_GB2312" w:eastAsia="仿宋_GB2312" w:cs="仿宋_GB2312"/>
          <w:sz w:val="32"/>
          <w:szCs w:val="32"/>
          <w:lang w:val="en-US" w:eastAsia="zh-CN"/>
        </w:rPr>
      </w:pPr>
    </w:p>
    <w:p w14:paraId="70A5607F">
      <w:pPr>
        <w:keepNext w:val="0"/>
        <w:keepLines w:val="0"/>
        <w:pageBreakBefore w:val="0"/>
        <w:widowControl w:val="0"/>
        <w:kinsoku/>
        <w:wordWrap/>
        <w:overflowPunct/>
        <w:topLinePunct w:val="0"/>
        <w:autoSpaceDE/>
        <w:autoSpaceDN/>
        <w:bidi w:val="0"/>
        <w:adjustRightInd/>
        <w:snapToGrid/>
        <w:spacing w:line="536" w:lineRule="atLeast"/>
        <w:jc w:val="center"/>
        <w:textAlignment w:val="auto"/>
        <w:rPr>
          <w:rFonts w:hint="default" w:ascii="Calibri" w:hAnsi="Calibri" w:eastAsia="方正小标宋简体" w:cs="Times New Roman"/>
          <w:snapToGrid/>
          <w:kern w:val="2"/>
          <w:sz w:val="44"/>
          <w:szCs w:val="44"/>
          <w:highlight w:val="none"/>
          <w:lang w:val="en-US" w:eastAsia="zh-CN"/>
        </w:rPr>
      </w:pPr>
      <w:r>
        <w:rPr>
          <w:rFonts w:hint="eastAsia" w:ascii="Calibri" w:hAnsi="Calibri" w:eastAsia="方正小标宋简体" w:cs="Times New Roman"/>
          <w:snapToGrid/>
          <w:kern w:val="2"/>
          <w:sz w:val="44"/>
          <w:szCs w:val="44"/>
          <w:highlight w:val="none"/>
          <w:lang w:val="en-US" w:eastAsia="zh-CN"/>
        </w:rPr>
        <w:t>河北承德周台子农村实用人才培训中心</w:t>
      </w:r>
    </w:p>
    <w:p w14:paraId="4B9F41F9">
      <w:pPr>
        <w:keepNext w:val="0"/>
        <w:keepLines w:val="0"/>
        <w:pageBreakBefore w:val="0"/>
        <w:widowControl w:val="0"/>
        <w:kinsoku/>
        <w:wordWrap/>
        <w:overflowPunct/>
        <w:topLinePunct w:val="0"/>
        <w:autoSpaceDE/>
        <w:autoSpaceDN/>
        <w:bidi w:val="0"/>
        <w:adjustRightInd/>
        <w:snapToGrid/>
        <w:spacing w:line="536" w:lineRule="atLeast"/>
        <w:jc w:val="center"/>
        <w:textAlignment w:val="auto"/>
        <w:rPr>
          <w:rFonts w:hint="eastAsia" w:ascii="Calibri" w:hAnsi="Calibri" w:eastAsia="方正小标宋简体" w:cs="Times New Roman"/>
          <w:snapToGrid/>
          <w:kern w:val="2"/>
          <w:sz w:val="44"/>
          <w:szCs w:val="44"/>
          <w:highlight w:val="none"/>
          <w:lang w:val="en-US" w:eastAsia="zh-CN"/>
        </w:rPr>
      </w:pPr>
      <w:r>
        <w:rPr>
          <w:rFonts w:hint="eastAsia" w:ascii="Calibri" w:hAnsi="Calibri" w:eastAsia="方正小标宋简体" w:cs="Times New Roman"/>
          <w:snapToGrid/>
          <w:kern w:val="2"/>
          <w:sz w:val="44"/>
          <w:szCs w:val="44"/>
          <w:highlight w:val="none"/>
          <w:lang w:val="en-US" w:eastAsia="zh-CN"/>
        </w:rPr>
        <w:t>对滦平县第十七届人民代表大会</w:t>
      </w:r>
    </w:p>
    <w:p w14:paraId="48CF3798">
      <w:pPr>
        <w:keepNext w:val="0"/>
        <w:keepLines w:val="0"/>
        <w:pageBreakBefore w:val="0"/>
        <w:widowControl w:val="0"/>
        <w:kinsoku/>
        <w:wordWrap/>
        <w:overflowPunct/>
        <w:topLinePunct w:val="0"/>
        <w:autoSpaceDE/>
        <w:autoSpaceDN/>
        <w:bidi w:val="0"/>
        <w:adjustRightInd/>
        <w:snapToGrid/>
        <w:spacing w:line="536" w:lineRule="atLeast"/>
        <w:jc w:val="center"/>
        <w:textAlignment w:val="auto"/>
        <w:rPr>
          <w:rFonts w:hint="eastAsia" w:ascii="Calibri" w:hAnsi="Calibri" w:eastAsia="方正小标宋简体" w:cs="Times New Roman"/>
          <w:snapToGrid/>
          <w:kern w:val="2"/>
          <w:sz w:val="44"/>
          <w:szCs w:val="44"/>
          <w:highlight w:val="none"/>
          <w:lang w:eastAsia="zh-CN"/>
        </w:rPr>
      </w:pPr>
      <w:r>
        <w:rPr>
          <w:rFonts w:hint="eastAsia" w:ascii="Calibri" w:hAnsi="Calibri" w:eastAsia="方正小标宋简体" w:cs="Times New Roman"/>
          <w:snapToGrid/>
          <w:kern w:val="2"/>
          <w:sz w:val="44"/>
          <w:szCs w:val="44"/>
          <w:highlight w:val="none"/>
          <w:lang w:val="en-US" w:eastAsia="zh-CN"/>
        </w:rPr>
        <w:t>第五次会议</w:t>
      </w:r>
      <w:r>
        <w:rPr>
          <w:rFonts w:hint="eastAsia" w:ascii="方正小标宋简体" w:hAnsi="方正小标宋简体" w:eastAsia="方正小标宋简体" w:cs="方正小标宋简体"/>
          <w:snapToGrid/>
          <w:kern w:val="2"/>
          <w:sz w:val="44"/>
          <w:szCs w:val="44"/>
          <w:highlight w:val="none"/>
          <w:lang w:val="en-US" w:eastAsia="zh-CN"/>
        </w:rPr>
        <w:t>第139</w:t>
      </w:r>
      <w:r>
        <w:rPr>
          <w:rFonts w:hint="eastAsia" w:ascii="Calibri" w:hAnsi="Calibri" w:eastAsia="方正小标宋简体" w:cs="Times New Roman"/>
          <w:snapToGrid/>
          <w:kern w:val="2"/>
          <w:sz w:val="44"/>
          <w:szCs w:val="44"/>
          <w:highlight w:val="none"/>
          <w:lang w:val="en-US" w:eastAsia="zh-CN"/>
        </w:rPr>
        <w:t>号建议</w:t>
      </w:r>
      <w:r>
        <w:rPr>
          <w:rFonts w:hint="eastAsia" w:ascii="Calibri" w:hAnsi="Calibri" w:eastAsia="方正小标宋简体" w:cs="Times New Roman"/>
          <w:snapToGrid/>
          <w:kern w:val="2"/>
          <w:sz w:val="44"/>
          <w:szCs w:val="44"/>
          <w:highlight w:val="none"/>
          <w:lang w:eastAsia="zh-CN"/>
        </w:rPr>
        <w:t>的答复</w:t>
      </w:r>
    </w:p>
    <w:p w14:paraId="01CA3B4E">
      <w:pPr>
        <w:keepNext w:val="0"/>
        <w:keepLines w:val="0"/>
        <w:pageBreakBefore w:val="0"/>
        <w:topLinePunct w:val="0"/>
        <w:bidi w:val="0"/>
        <w:spacing w:line="536" w:lineRule="atLeast"/>
        <w:rPr>
          <w:rFonts w:ascii="Arial"/>
          <w:sz w:val="21"/>
        </w:rPr>
      </w:pPr>
    </w:p>
    <w:p w14:paraId="11BAE21D">
      <w:pPr>
        <w:keepNext w:val="0"/>
        <w:keepLines w:val="0"/>
        <w:pageBreakBefore w:val="0"/>
        <w:topLinePunct w:val="0"/>
        <w:bidi w:val="0"/>
        <w:spacing w:line="536" w:lineRule="atLeast"/>
        <w:rPr>
          <w:rFonts w:ascii="Arial"/>
          <w:sz w:val="21"/>
        </w:rPr>
      </w:pPr>
    </w:p>
    <w:p w14:paraId="5CCF0FAB">
      <w:pPr>
        <w:pStyle w:val="2"/>
        <w:keepNext w:val="0"/>
        <w:keepLines w:val="0"/>
        <w:pageBreakBefore w:val="0"/>
        <w:widowControl w:val="0"/>
        <w:kinsoku w:val="0"/>
        <w:wordWrap/>
        <w:overflowPunct w:val="0"/>
        <w:topLinePunct w:val="0"/>
        <w:autoSpaceDE w:val="0"/>
        <w:autoSpaceDN w:val="0"/>
        <w:bidi w:val="0"/>
        <w:adjustRightInd w:val="0"/>
        <w:snapToGrid w:val="0"/>
        <w:spacing w:line="536" w:lineRule="atLeast"/>
        <w:ind w:left="0"/>
        <w:textAlignment w:val="baseline"/>
        <w:rPr>
          <w:spacing w:val="2"/>
          <w:sz w:val="32"/>
          <w:szCs w:val="32"/>
        </w:rPr>
      </w:pPr>
      <w:r>
        <w:rPr>
          <w:rFonts w:hint="eastAsia"/>
          <w:sz w:val="32"/>
          <w:szCs w:val="32"/>
          <w:lang w:val="en-US" w:eastAsia="zh-CN"/>
        </w:rPr>
        <w:t>薛俊如</w:t>
      </w:r>
      <w:r>
        <w:rPr>
          <w:spacing w:val="2"/>
          <w:sz w:val="32"/>
          <w:szCs w:val="32"/>
        </w:rPr>
        <w:t>代表：</w:t>
      </w:r>
    </w:p>
    <w:p w14:paraId="34283EDA">
      <w:pPr>
        <w:pStyle w:val="2"/>
        <w:keepNext w:val="0"/>
        <w:keepLines w:val="0"/>
        <w:pageBreakBefore w:val="0"/>
        <w:widowControl w:val="0"/>
        <w:kinsoku w:val="0"/>
        <w:wordWrap/>
        <w:overflowPunct w:val="0"/>
        <w:topLinePunct w:val="0"/>
        <w:autoSpaceDE w:val="0"/>
        <w:autoSpaceDN w:val="0"/>
        <w:bidi w:val="0"/>
        <w:adjustRightInd w:val="0"/>
        <w:snapToGrid w:val="0"/>
        <w:spacing w:line="536" w:lineRule="atLeast"/>
        <w:ind w:left="0" w:firstLine="640" w:firstLineChars="200"/>
        <w:textAlignment w:val="baseline"/>
        <w:rPr>
          <w:rFonts w:hint="eastAsia" w:ascii="仿宋_GB2312" w:hAnsi="仿宋_GB2312" w:eastAsia="仿宋_GB2312" w:cs="仿宋_GB2312"/>
          <w:snapToGrid w:val="0"/>
          <w:kern w:val="0"/>
          <w:sz w:val="32"/>
          <w:szCs w:val="32"/>
          <w:lang w:val="en-US" w:eastAsia="zh-CN" w:bidi="ar-SA"/>
        </w:rPr>
      </w:pPr>
      <w:r>
        <w:rPr>
          <w:rFonts w:hint="eastAsia" w:ascii="仿宋_GB2312" w:hAnsi="仿宋_GB2312" w:eastAsia="仿宋_GB2312" w:cs="仿宋_GB2312"/>
          <w:snapToGrid w:val="0"/>
          <w:kern w:val="0"/>
          <w:sz w:val="32"/>
          <w:szCs w:val="32"/>
          <w:lang w:val="en-US" w:eastAsia="zh-CN" w:bidi="ar-SA"/>
        </w:rPr>
        <w:t>您（们）提出的关于“周台子基层党建展训中心”的建议收悉，现答复如下：</w:t>
      </w:r>
    </w:p>
    <w:p w14:paraId="3F299073">
      <w:pPr>
        <w:keepNext w:val="0"/>
        <w:keepLines w:val="0"/>
        <w:pageBreakBefore w:val="0"/>
        <w:widowControl w:val="0"/>
        <w:kinsoku w:val="0"/>
        <w:wordWrap/>
        <w:overflowPunct w:val="0"/>
        <w:topLinePunct w:val="0"/>
        <w:autoSpaceDE w:val="0"/>
        <w:autoSpaceDN w:val="0"/>
        <w:bidi w:val="0"/>
        <w:adjustRightInd w:val="0"/>
        <w:snapToGrid w:val="0"/>
        <w:spacing w:line="536" w:lineRule="atLeast"/>
        <w:ind w:left="0" w:firstLine="640" w:firstLineChars="200"/>
        <w:textAlignment w:val="baseline"/>
        <w:rPr>
          <w:rFonts w:hint="eastAsia" w:ascii="仿宋_GB2312" w:hAnsi="仿宋_GB2312" w:eastAsia="仿宋_GB2312" w:cs="仿宋_GB2312"/>
          <w:snapToGrid w:val="0"/>
          <w:kern w:val="0"/>
          <w:sz w:val="32"/>
          <w:szCs w:val="32"/>
          <w:lang w:val="en-US" w:eastAsia="zh-CN" w:bidi="ar-SA"/>
        </w:rPr>
      </w:pPr>
      <w:r>
        <w:rPr>
          <w:rFonts w:hint="eastAsia" w:ascii="仿宋_GB2312" w:hAnsi="仿宋_GB2312" w:eastAsia="仿宋_GB2312" w:cs="仿宋_GB2312"/>
          <w:snapToGrid w:val="0"/>
          <w:kern w:val="0"/>
          <w:sz w:val="32"/>
          <w:szCs w:val="32"/>
          <w:lang w:val="en-US" w:eastAsia="zh-CN" w:bidi="ar-SA"/>
        </w:rPr>
        <w:t>周台子村原有党建长廊楼房一栋，2019年村里计划对该楼房进行改造，建设一个党建馆。滦平县委、县政府结合周台子村乡村振兴示范片区建设情况，经与周台子村党委深入沟通谋划，研究决定将村内原有党建长廊进行改造升级，将其列为周台子村乡村振兴示范片区规划建设重点任务。2020年9月14日，经滦平县人民政府第十六届第九十四次常务会议确定河北承德周台子农村实用人才培训中心牵头负责，对基层党建展训中心布展厅进行规划设计。</w:t>
      </w:r>
    </w:p>
    <w:p w14:paraId="7CBF6702">
      <w:pPr>
        <w:keepNext w:val="0"/>
        <w:keepLines w:val="0"/>
        <w:pageBreakBefore w:val="0"/>
        <w:widowControl w:val="0"/>
        <w:kinsoku w:val="0"/>
        <w:wordWrap/>
        <w:overflowPunct w:val="0"/>
        <w:topLinePunct w:val="0"/>
        <w:autoSpaceDE w:val="0"/>
        <w:autoSpaceDN w:val="0"/>
        <w:bidi w:val="0"/>
        <w:adjustRightInd w:val="0"/>
        <w:snapToGrid w:val="0"/>
        <w:spacing w:line="536" w:lineRule="atLeast"/>
        <w:ind w:left="0" w:firstLine="640" w:firstLineChars="200"/>
        <w:textAlignment w:val="baseline"/>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一、项目基本情况</w:t>
      </w:r>
    </w:p>
    <w:p w14:paraId="6DFE3F07">
      <w:pPr>
        <w:keepNext w:val="0"/>
        <w:keepLines w:val="0"/>
        <w:pageBreakBefore w:val="0"/>
        <w:widowControl w:val="0"/>
        <w:kinsoku/>
        <w:wordWrap/>
        <w:overflowPunct/>
        <w:topLinePunct w:val="0"/>
        <w:autoSpaceDE/>
        <w:autoSpaceDN/>
        <w:bidi w:val="0"/>
        <w:adjustRightInd w:val="0"/>
        <w:snapToGrid w:val="0"/>
        <w:spacing w:line="536" w:lineRule="atLeast"/>
        <w:ind w:firstLine="640" w:firstLineChars="200"/>
        <w:jc w:val="both"/>
        <w:textAlignment w:val="auto"/>
        <w:rPr>
          <w:rFonts w:hint="default" w:ascii="仿宋_GB2312" w:hAnsi="仿宋_GB2312" w:eastAsia="仿宋_GB2312" w:cs="仿宋_GB2312"/>
          <w:snapToGrid w:val="0"/>
          <w:kern w:val="0"/>
          <w:sz w:val="32"/>
          <w:szCs w:val="32"/>
          <w:lang w:val="en-US" w:eastAsia="zh-CN"/>
        </w:rPr>
      </w:pPr>
      <w:r>
        <w:rPr>
          <w:rFonts w:hint="eastAsia" w:ascii="仿宋_GB2312" w:hAnsi="仿宋_GB2312" w:eastAsia="仿宋_GB2312" w:cs="仿宋_GB2312"/>
          <w:snapToGrid w:val="0"/>
          <w:kern w:val="0"/>
          <w:sz w:val="32"/>
          <w:szCs w:val="32"/>
          <w:lang w:val="en-US" w:eastAsia="zh-CN"/>
        </w:rPr>
        <w:t>1.项目总投资：2098万元；2.项目规模和内容。</w:t>
      </w:r>
    </w:p>
    <w:p w14:paraId="79182810">
      <w:pPr>
        <w:keepNext w:val="0"/>
        <w:keepLines w:val="0"/>
        <w:pageBreakBefore w:val="0"/>
        <w:widowControl w:val="0"/>
        <w:kinsoku/>
        <w:wordWrap/>
        <w:overflowPunct/>
        <w:topLinePunct w:val="0"/>
        <w:autoSpaceDE/>
        <w:autoSpaceDN/>
        <w:bidi w:val="0"/>
        <w:adjustRightInd w:val="0"/>
        <w:snapToGrid w:val="0"/>
        <w:spacing w:line="536" w:lineRule="atLeast"/>
        <w:ind w:firstLine="640" w:firstLineChars="200"/>
        <w:jc w:val="both"/>
        <w:textAlignment w:val="auto"/>
        <w:rPr>
          <w:rFonts w:hint="eastAsia" w:ascii="仿宋_GB2312" w:hAnsi="仿宋_GB2312" w:eastAsia="仿宋_GB2312" w:cs="仿宋_GB2312"/>
          <w:snapToGrid w:val="0"/>
          <w:kern w:val="0"/>
          <w:sz w:val="32"/>
          <w:szCs w:val="32"/>
          <w:lang w:val="en-US" w:eastAsia="zh-CN"/>
        </w:rPr>
      </w:pPr>
      <w:r>
        <w:rPr>
          <w:rFonts w:hint="eastAsia" w:ascii="仿宋_GB2312" w:hAnsi="仿宋_GB2312" w:eastAsia="仿宋_GB2312" w:cs="仿宋_GB2312"/>
          <w:snapToGrid w:val="0"/>
          <w:kern w:val="0"/>
          <w:sz w:val="32"/>
          <w:szCs w:val="32"/>
          <w:lang w:val="en-US" w:eastAsia="zh-CN"/>
        </w:rPr>
        <w:t>展厅总面积为5800平方米，分为展示功能区和培训功能区，其中，一至三层西侧为展示功能区，一层东侧部分为生态农家展销功能区，二层东侧部分为培训功能区（包括8间实景体验教室和3间大教室），三层东侧部分为临时展区。</w:t>
      </w:r>
    </w:p>
    <w:p w14:paraId="40345FD3">
      <w:pPr>
        <w:keepNext w:val="0"/>
        <w:keepLines w:val="0"/>
        <w:pageBreakBefore w:val="0"/>
        <w:widowControl w:val="0"/>
        <w:kinsoku/>
        <w:wordWrap/>
        <w:overflowPunct/>
        <w:topLinePunct w:val="0"/>
        <w:autoSpaceDE/>
        <w:autoSpaceDN/>
        <w:bidi w:val="0"/>
        <w:adjustRightInd w:val="0"/>
        <w:snapToGrid w:val="0"/>
        <w:spacing w:line="536" w:lineRule="atLeast"/>
        <w:ind w:firstLine="640" w:firstLineChars="200"/>
        <w:jc w:val="both"/>
        <w:textAlignment w:val="auto"/>
        <w:rPr>
          <w:rFonts w:hint="eastAsia" w:ascii="仿宋_GB2312" w:hAnsi="仿宋_GB2312" w:eastAsia="仿宋_GB2312" w:cs="仿宋_GB2312"/>
          <w:snapToGrid w:val="0"/>
          <w:kern w:val="0"/>
          <w:sz w:val="32"/>
          <w:szCs w:val="32"/>
          <w:lang w:val="en-US" w:eastAsia="zh-CN"/>
        </w:rPr>
      </w:pPr>
      <w:r>
        <w:rPr>
          <w:rFonts w:hint="eastAsia" w:ascii="仿宋_GB2312" w:hAnsi="仿宋_GB2312" w:eastAsia="仿宋_GB2312" w:cs="仿宋_GB2312"/>
          <w:snapToGrid w:val="0"/>
          <w:kern w:val="0"/>
          <w:sz w:val="32"/>
          <w:szCs w:val="32"/>
          <w:lang w:val="en-US" w:eastAsia="zh-CN"/>
        </w:rPr>
        <w:t>展训中心整体以落实党对农村基层党建工作的有关要求和严肃党内政治生活为设计主线，以周台子村通过党建引领乡村发展，推动乡村振兴的生动实践为基础，采取展、训结合的方式，进行党史学习</w:t>
      </w:r>
      <w:bookmarkStart w:id="0" w:name="_GoBack"/>
      <w:bookmarkEnd w:id="0"/>
      <w:r>
        <w:rPr>
          <w:rFonts w:hint="eastAsia" w:ascii="仿宋_GB2312" w:hAnsi="仿宋_GB2312" w:eastAsia="仿宋_GB2312" w:cs="仿宋_GB2312"/>
          <w:snapToGrid w:val="0"/>
          <w:kern w:val="0"/>
          <w:sz w:val="32"/>
          <w:szCs w:val="32"/>
          <w:lang w:val="en-US" w:eastAsia="zh-CN"/>
        </w:rPr>
        <w:t>教育和基层党建成果展示。</w:t>
      </w:r>
    </w:p>
    <w:p w14:paraId="72937292">
      <w:pPr>
        <w:keepNext w:val="0"/>
        <w:keepLines w:val="0"/>
        <w:pageBreakBefore w:val="0"/>
        <w:widowControl w:val="0"/>
        <w:kinsoku w:val="0"/>
        <w:wordWrap/>
        <w:overflowPunct w:val="0"/>
        <w:topLinePunct w:val="0"/>
        <w:autoSpaceDE w:val="0"/>
        <w:autoSpaceDN w:val="0"/>
        <w:bidi w:val="0"/>
        <w:adjustRightInd w:val="0"/>
        <w:snapToGrid w:val="0"/>
        <w:spacing w:line="536" w:lineRule="atLeast"/>
        <w:ind w:left="0" w:firstLine="640" w:firstLineChars="200"/>
        <w:textAlignment w:val="baseline"/>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二、项目进展</w:t>
      </w:r>
    </w:p>
    <w:p w14:paraId="5ED9F6D4">
      <w:pPr>
        <w:keepNext w:val="0"/>
        <w:keepLines w:val="0"/>
        <w:pageBreakBefore w:val="0"/>
        <w:widowControl w:val="0"/>
        <w:kinsoku/>
        <w:wordWrap/>
        <w:overflowPunct/>
        <w:topLinePunct w:val="0"/>
        <w:autoSpaceDE/>
        <w:autoSpaceDN/>
        <w:bidi w:val="0"/>
        <w:adjustRightInd w:val="0"/>
        <w:snapToGrid w:val="0"/>
        <w:spacing w:line="536" w:lineRule="atLeast"/>
        <w:ind w:firstLine="640" w:firstLineChars="200"/>
        <w:jc w:val="both"/>
        <w:textAlignment w:val="auto"/>
        <w:rPr>
          <w:rFonts w:hint="eastAsia" w:ascii="仿宋_GB2312" w:hAnsi="仿宋_GB2312" w:eastAsia="仿宋_GB2312" w:cs="仿宋_GB2312"/>
          <w:snapToGrid w:val="0"/>
          <w:kern w:val="0"/>
          <w:sz w:val="32"/>
          <w:szCs w:val="32"/>
          <w:lang w:val="en-US" w:eastAsia="zh-CN"/>
        </w:rPr>
      </w:pPr>
      <w:r>
        <w:rPr>
          <w:rFonts w:hint="eastAsia" w:ascii="仿宋_GB2312" w:hAnsi="仿宋_GB2312" w:eastAsia="仿宋_GB2312" w:cs="仿宋_GB2312"/>
          <w:snapToGrid w:val="0"/>
          <w:kern w:val="0"/>
          <w:sz w:val="32"/>
          <w:szCs w:val="32"/>
          <w:lang w:val="en-US" w:eastAsia="zh-CN"/>
        </w:rPr>
        <w:t>目前，内部装修布展已完成一楼序厅，一至三楼展区顶面造型、隔墙造型；一至三楼主管道、支管、喷淋、消防栓等消防工程；强电、弱电、桥架等综合布线工程。</w:t>
      </w:r>
    </w:p>
    <w:p w14:paraId="419C397E">
      <w:pPr>
        <w:keepNext w:val="0"/>
        <w:keepLines w:val="0"/>
        <w:pageBreakBefore w:val="0"/>
        <w:widowControl w:val="0"/>
        <w:kinsoku w:val="0"/>
        <w:wordWrap/>
        <w:overflowPunct w:val="0"/>
        <w:topLinePunct w:val="0"/>
        <w:autoSpaceDE w:val="0"/>
        <w:autoSpaceDN w:val="0"/>
        <w:bidi w:val="0"/>
        <w:adjustRightInd w:val="0"/>
        <w:snapToGrid w:val="0"/>
        <w:spacing w:line="536" w:lineRule="atLeast"/>
        <w:ind w:left="0" w:firstLine="640" w:firstLineChars="200"/>
        <w:textAlignment w:val="baseline"/>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三、下一步工作</w:t>
      </w:r>
    </w:p>
    <w:p w14:paraId="093F3016">
      <w:pPr>
        <w:keepNext w:val="0"/>
        <w:keepLines w:val="0"/>
        <w:pageBreakBefore w:val="0"/>
        <w:widowControl w:val="0"/>
        <w:kinsoku/>
        <w:wordWrap/>
        <w:overflowPunct/>
        <w:topLinePunct w:val="0"/>
        <w:autoSpaceDE/>
        <w:autoSpaceDN/>
        <w:bidi w:val="0"/>
        <w:adjustRightInd w:val="0"/>
        <w:snapToGrid w:val="0"/>
        <w:spacing w:line="536" w:lineRule="atLeast"/>
        <w:ind w:firstLine="640" w:firstLineChars="200"/>
        <w:jc w:val="both"/>
        <w:textAlignment w:val="auto"/>
        <w:rPr>
          <w:rFonts w:hint="eastAsia" w:ascii="仿宋_GB2312" w:hAnsi="仿宋_GB2312" w:eastAsia="仿宋_GB2312" w:cs="仿宋_GB2312"/>
          <w:snapToGrid w:val="0"/>
          <w:kern w:val="0"/>
          <w:sz w:val="32"/>
          <w:szCs w:val="32"/>
          <w:lang w:val="en-US" w:eastAsia="zh-CN"/>
        </w:rPr>
      </w:pPr>
      <w:r>
        <w:rPr>
          <w:rFonts w:hint="eastAsia" w:ascii="仿宋_GB2312" w:hAnsi="仿宋_GB2312" w:eastAsia="仿宋_GB2312" w:cs="仿宋_GB2312"/>
          <w:snapToGrid w:val="0"/>
          <w:kern w:val="0"/>
          <w:sz w:val="32"/>
          <w:szCs w:val="32"/>
          <w:lang w:val="en-US" w:eastAsia="zh-CN"/>
        </w:rPr>
        <w:t>培训中心已将基层党建展训中心项目列入县财政基金项目库，下一步将积极筹措项目资金推动项目后续建设。</w:t>
      </w:r>
    </w:p>
    <w:p w14:paraId="11C26E5A">
      <w:pPr>
        <w:pStyle w:val="2"/>
        <w:keepNext w:val="0"/>
        <w:keepLines w:val="0"/>
        <w:pageBreakBefore w:val="0"/>
        <w:widowControl/>
        <w:kinsoku w:val="0"/>
        <w:wordWrap/>
        <w:overflowPunct/>
        <w:topLinePunct w:val="0"/>
        <w:autoSpaceDE w:val="0"/>
        <w:autoSpaceDN w:val="0"/>
        <w:bidi w:val="0"/>
        <w:adjustRightInd w:val="0"/>
        <w:snapToGrid w:val="0"/>
        <w:spacing w:line="536" w:lineRule="atLeast"/>
        <w:ind w:firstLine="2338" w:firstLineChars="700"/>
        <w:textAlignment w:val="baseline"/>
        <w:rPr>
          <w:rFonts w:hint="eastAsia"/>
          <w:spacing w:val="7"/>
          <w:sz w:val="32"/>
          <w:szCs w:val="32"/>
          <w:lang w:val="en-US" w:eastAsia="zh-CN"/>
        </w:rPr>
      </w:pPr>
    </w:p>
    <w:p w14:paraId="25D06A3B">
      <w:pPr>
        <w:pStyle w:val="2"/>
        <w:keepNext w:val="0"/>
        <w:keepLines w:val="0"/>
        <w:pageBreakBefore w:val="0"/>
        <w:widowControl/>
        <w:kinsoku w:val="0"/>
        <w:wordWrap/>
        <w:overflowPunct/>
        <w:topLinePunct w:val="0"/>
        <w:autoSpaceDE w:val="0"/>
        <w:autoSpaceDN w:val="0"/>
        <w:bidi w:val="0"/>
        <w:adjustRightInd w:val="0"/>
        <w:snapToGrid w:val="0"/>
        <w:spacing w:line="536" w:lineRule="atLeast"/>
        <w:ind w:firstLine="2338" w:firstLineChars="700"/>
        <w:textAlignment w:val="baseline"/>
        <w:rPr>
          <w:rFonts w:hint="eastAsia"/>
          <w:spacing w:val="7"/>
          <w:sz w:val="32"/>
          <w:szCs w:val="32"/>
          <w:lang w:val="en-US" w:eastAsia="zh-CN"/>
        </w:rPr>
      </w:pPr>
      <w:r>
        <w:rPr>
          <w:rFonts w:hint="eastAsia"/>
          <w:spacing w:val="7"/>
          <w:sz w:val="32"/>
          <w:szCs w:val="32"/>
          <w:lang w:val="en-US" w:eastAsia="zh-CN"/>
        </w:rPr>
        <w:t>河北承德周台子农村实用人才培训中心</w:t>
      </w:r>
    </w:p>
    <w:p w14:paraId="25C896C9">
      <w:pPr>
        <w:pStyle w:val="2"/>
        <w:keepNext w:val="0"/>
        <w:keepLines w:val="0"/>
        <w:pageBreakBefore w:val="0"/>
        <w:widowControl/>
        <w:kinsoku w:val="0"/>
        <w:wordWrap/>
        <w:overflowPunct/>
        <w:topLinePunct w:val="0"/>
        <w:autoSpaceDE w:val="0"/>
        <w:autoSpaceDN w:val="0"/>
        <w:bidi w:val="0"/>
        <w:adjustRightInd w:val="0"/>
        <w:snapToGrid w:val="0"/>
        <w:spacing w:line="536" w:lineRule="atLeast"/>
        <w:ind w:firstLine="4530" w:firstLineChars="1500"/>
        <w:textAlignment w:val="baseline"/>
        <w:rPr>
          <w:sz w:val="32"/>
          <w:szCs w:val="32"/>
        </w:rPr>
      </w:pPr>
      <w:r>
        <w:rPr>
          <w:rFonts w:hint="eastAsia"/>
          <w:spacing w:val="-9"/>
          <w:sz w:val="32"/>
          <w:szCs w:val="32"/>
          <w:lang w:val="en-US" w:eastAsia="zh-CN"/>
        </w:rPr>
        <w:t>2025年6月10日</w:t>
      </w:r>
    </w:p>
    <w:p w14:paraId="2234E5DF">
      <w:pPr>
        <w:keepNext w:val="0"/>
        <w:keepLines w:val="0"/>
        <w:pageBreakBefore w:val="0"/>
        <w:widowControl/>
        <w:kinsoku w:val="0"/>
        <w:wordWrap/>
        <w:overflowPunct/>
        <w:topLinePunct w:val="0"/>
        <w:autoSpaceDE w:val="0"/>
        <w:autoSpaceDN w:val="0"/>
        <w:bidi w:val="0"/>
        <w:adjustRightInd w:val="0"/>
        <w:snapToGrid w:val="0"/>
        <w:spacing w:line="536" w:lineRule="atLeast"/>
        <w:ind w:left="0"/>
        <w:textAlignment w:val="baseline"/>
        <w:rPr>
          <w:rFonts w:ascii="Arial"/>
          <w:sz w:val="32"/>
          <w:szCs w:val="32"/>
        </w:rPr>
      </w:pPr>
    </w:p>
    <w:p w14:paraId="3BD0A1B0">
      <w:pPr>
        <w:pStyle w:val="2"/>
        <w:keepNext w:val="0"/>
        <w:keepLines w:val="0"/>
        <w:pageBreakBefore w:val="0"/>
        <w:widowControl/>
        <w:kinsoku w:val="0"/>
        <w:wordWrap/>
        <w:overflowPunct/>
        <w:topLinePunct w:val="0"/>
        <w:autoSpaceDE w:val="0"/>
        <w:autoSpaceDN w:val="0"/>
        <w:bidi w:val="0"/>
        <w:adjustRightInd w:val="0"/>
        <w:snapToGrid w:val="0"/>
        <w:spacing w:line="536" w:lineRule="atLeast"/>
        <w:ind w:left="0"/>
        <w:textAlignment w:val="baseline"/>
        <w:rPr>
          <w:sz w:val="32"/>
          <w:szCs w:val="32"/>
        </w:rPr>
      </w:pPr>
      <w:r>
        <w:rPr>
          <w:spacing w:val="7"/>
          <w:sz w:val="32"/>
          <w:szCs w:val="32"/>
        </w:rPr>
        <w:t>领导签发：</w:t>
      </w:r>
    </w:p>
    <w:p w14:paraId="0FC8BD29">
      <w:pPr>
        <w:pStyle w:val="2"/>
        <w:keepNext w:val="0"/>
        <w:keepLines w:val="0"/>
        <w:pageBreakBefore w:val="0"/>
        <w:widowControl/>
        <w:kinsoku w:val="0"/>
        <w:wordWrap/>
        <w:overflowPunct/>
        <w:topLinePunct w:val="0"/>
        <w:autoSpaceDE w:val="0"/>
        <w:autoSpaceDN w:val="0"/>
        <w:bidi w:val="0"/>
        <w:adjustRightInd w:val="0"/>
        <w:snapToGrid w:val="0"/>
        <w:spacing w:line="536" w:lineRule="atLeast"/>
        <w:ind w:left="0"/>
        <w:textAlignment w:val="baseline"/>
        <w:rPr>
          <w:rFonts w:hint="default" w:eastAsia="FangSong_GB2312"/>
          <w:sz w:val="32"/>
          <w:szCs w:val="32"/>
          <w:lang w:val="en-US" w:eastAsia="zh-CN"/>
        </w:rPr>
      </w:pPr>
      <w:r>
        <w:rPr>
          <w:spacing w:val="6"/>
          <w:sz w:val="32"/>
          <w:szCs w:val="32"/>
        </w:rPr>
        <w:t>联系人及电话：</w:t>
      </w:r>
      <w:r>
        <w:rPr>
          <w:rFonts w:hint="eastAsia"/>
          <w:spacing w:val="6"/>
          <w:sz w:val="32"/>
          <w:szCs w:val="32"/>
          <w:lang w:val="en-US" w:eastAsia="zh-CN"/>
        </w:rPr>
        <w:t xml:space="preserve">曲明 </w:t>
      </w:r>
      <w:r>
        <w:rPr>
          <w:rFonts w:hint="eastAsia" w:eastAsia="宋体"/>
          <w:lang w:val="en-US" w:eastAsia="zh-CN"/>
        </w:rPr>
        <w:t>13473140134</w:t>
      </w:r>
    </w:p>
    <w:p w14:paraId="2D34C069">
      <w:pPr>
        <w:pStyle w:val="2"/>
        <w:keepNext w:val="0"/>
        <w:keepLines w:val="0"/>
        <w:pageBreakBefore w:val="0"/>
        <w:widowControl/>
        <w:kinsoku w:val="0"/>
        <w:wordWrap/>
        <w:overflowPunct/>
        <w:topLinePunct w:val="0"/>
        <w:autoSpaceDE w:val="0"/>
        <w:autoSpaceDN w:val="0"/>
        <w:bidi w:val="0"/>
        <w:adjustRightInd w:val="0"/>
        <w:snapToGrid w:val="0"/>
        <w:spacing w:line="536" w:lineRule="atLeast"/>
        <w:ind w:left="0"/>
        <w:textAlignment w:val="baseline"/>
        <w:rPr>
          <w:spacing w:val="9"/>
          <w:sz w:val="32"/>
          <w:szCs w:val="32"/>
        </w:rPr>
      </w:pPr>
      <w:r>
        <w:rPr>
          <w:spacing w:val="9"/>
          <w:sz w:val="32"/>
          <w:szCs w:val="32"/>
        </w:rPr>
        <w:t>抄报：县人大选举任免代表工作委员会、县政府办公室</w:t>
      </w:r>
    </w:p>
    <w:p w14:paraId="0F5707DF">
      <w:pPr>
        <w:spacing w:line="0" w:lineRule="atLeast"/>
        <w:jc w:val="center"/>
        <w:rPr>
          <w:rFonts w:hint="eastAsia" w:ascii="方正小标宋简体" w:hAnsi="方正小标宋简体" w:eastAsia="方正小标宋简体" w:cs="方正小标宋简体"/>
          <w:b w:val="0"/>
          <w:bCs/>
          <w:sz w:val="44"/>
        </w:rPr>
      </w:pPr>
      <w:r>
        <w:rPr>
          <w:rFonts w:hint="eastAsia" w:ascii="方正小标宋简体" w:hAnsi="方正小标宋简体" w:eastAsia="方正小标宋简体" w:cs="方正小标宋简体"/>
          <w:b w:val="0"/>
          <w:bCs/>
          <w:sz w:val="44"/>
        </w:rPr>
        <w:t>走</w:t>
      </w:r>
      <w:r>
        <w:rPr>
          <w:rFonts w:hint="eastAsia" w:ascii="方正小标宋简体" w:hAnsi="方正小标宋简体" w:eastAsia="方正小标宋简体" w:cs="方正小标宋简体"/>
          <w:b w:val="0"/>
          <w:bCs/>
          <w:sz w:val="44"/>
          <w:lang w:bidi="ar-SA"/>
        </w:rPr>
        <w:t>访代表及征求意见专用卡</w:t>
      </w:r>
    </w:p>
    <w:tbl>
      <w:tblPr>
        <w:tblStyle w:val="6"/>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179"/>
        <w:gridCol w:w="722"/>
        <w:gridCol w:w="377"/>
        <w:gridCol w:w="1612"/>
        <w:gridCol w:w="1429"/>
        <w:gridCol w:w="114"/>
        <w:gridCol w:w="460"/>
        <w:gridCol w:w="1048"/>
        <w:gridCol w:w="74"/>
        <w:gridCol w:w="323"/>
        <w:gridCol w:w="1751"/>
      </w:tblGrid>
      <w:tr w14:paraId="742B9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910" w:type="dxa"/>
            <w:gridSpan w:val="3"/>
            <w:tcBorders>
              <w:top w:val="single" w:color="auto" w:sz="4" w:space="0"/>
              <w:left w:val="single" w:color="auto" w:sz="4" w:space="0"/>
              <w:bottom w:val="single" w:color="auto" w:sz="4" w:space="0"/>
              <w:right w:val="single" w:color="auto" w:sz="4" w:space="0"/>
            </w:tcBorders>
            <w:noWrap w:val="0"/>
            <w:vAlign w:val="center"/>
          </w:tcPr>
          <w:p w14:paraId="1DCC0A32">
            <w:pPr>
              <w:spacing w:line="440" w:lineRule="exact"/>
              <w:jc w:val="center"/>
              <w:rPr>
                <w:rFonts w:hint="eastAsia" w:ascii="仿宋_GB2312" w:eastAsia="仿宋_GB2312"/>
                <w:b/>
                <w:bCs/>
                <w:sz w:val="32"/>
                <w:lang w:val="en-US" w:eastAsia="zh-CN"/>
              </w:rPr>
            </w:pPr>
            <w:r>
              <w:rPr>
                <w:rFonts w:hint="eastAsia" w:ascii="仿宋_GB2312" w:eastAsia="仿宋_GB2312"/>
                <w:b/>
                <w:bCs/>
                <w:sz w:val="32"/>
                <w:lang w:val="en-US" w:eastAsia="zh-CN"/>
              </w:rPr>
              <w:t>代表姓名</w:t>
            </w:r>
          </w:p>
        </w:tc>
        <w:tc>
          <w:tcPr>
            <w:tcW w:w="3418" w:type="dxa"/>
            <w:gridSpan w:val="3"/>
            <w:tcBorders>
              <w:top w:val="single" w:color="auto" w:sz="4" w:space="0"/>
              <w:left w:val="single" w:color="auto" w:sz="4" w:space="0"/>
              <w:bottom w:val="single" w:color="auto" w:sz="4" w:space="0"/>
              <w:right w:val="single" w:color="auto" w:sz="4" w:space="0"/>
            </w:tcBorders>
            <w:noWrap w:val="0"/>
            <w:vAlign w:val="center"/>
          </w:tcPr>
          <w:p w14:paraId="71EA8984">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薛俊如</w:t>
            </w:r>
          </w:p>
        </w:tc>
        <w:tc>
          <w:tcPr>
            <w:tcW w:w="1622" w:type="dxa"/>
            <w:gridSpan w:val="3"/>
            <w:tcBorders>
              <w:top w:val="single" w:color="auto" w:sz="4" w:space="0"/>
              <w:left w:val="single" w:color="auto" w:sz="4" w:space="0"/>
              <w:bottom w:val="single" w:color="auto" w:sz="4" w:space="0"/>
              <w:right w:val="single" w:color="auto" w:sz="4" w:space="0"/>
            </w:tcBorders>
            <w:noWrap w:val="0"/>
            <w:vAlign w:val="center"/>
          </w:tcPr>
          <w:p w14:paraId="7B68765F">
            <w:pPr>
              <w:spacing w:line="440" w:lineRule="exact"/>
              <w:jc w:val="center"/>
              <w:rPr>
                <w:rFonts w:hint="eastAsia" w:ascii="仿宋_GB2312" w:eastAsia="仿宋_GB2312"/>
                <w:b/>
                <w:bCs/>
                <w:sz w:val="32"/>
                <w:lang w:val="en-US" w:eastAsia="zh-CN"/>
              </w:rPr>
            </w:pPr>
            <w:r>
              <w:rPr>
                <w:rFonts w:hint="eastAsia" w:ascii="仿宋_GB2312" w:eastAsia="仿宋_GB2312"/>
                <w:b/>
                <w:bCs/>
                <w:sz w:val="32"/>
                <w:lang w:val="en-US" w:eastAsia="zh-CN"/>
              </w:rPr>
              <w:t>建议编号</w:t>
            </w:r>
          </w:p>
        </w:tc>
        <w:tc>
          <w:tcPr>
            <w:tcW w:w="2148" w:type="dxa"/>
            <w:gridSpan w:val="3"/>
            <w:tcBorders>
              <w:top w:val="single" w:color="auto" w:sz="4" w:space="0"/>
              <w:left w:val="single" w:color="auto" w:sz="4" w:space="0"/>
              <w:bottom w:val="single" w:color="auto" w:sz="4" w:space="0"/>
              <w:right w:val="single" w:color="auto" w:sz="4" w:space="0"/>
            </w:tcBorders>
            <w:noWrap w:val="0"/>
            <w:vAlign w:val="center"/>
          </w:tcPr>
          <w:p w14:paraId="29CB5301">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139</w:t>
            </w:r>
          </w:p>
        </w:tc>
      </w:tr>
      <w:tr w14:paraId="663D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910" w:type="dxa"/>
            <w:gridSpan w:val="3"/>
            <w:tcBorders>
              <w:top w:val="single" w:color="auto" w:sz="4" w:space="0"/>
              <w:left w:val="single" w:color="auto" w:sz="4" w:space="0"/>
              <w:bottom w:val="single" w:color="auto" w:sz="4" w:space="0"/>
              <w:right w:val="single" w:color="auto" w:sz="4" w:space="0"/>
            </w:tcBorders>
            <w:noWrap w:val="0"/>
            <w:vAlign w:val="center"/>
          </w:tcPr>
          <w:p w14:paraId="57BC0CD9">
            <w:pPr>
              <w:spacing w:line="440" w:lineRule="exact"/>
              <w:jc w:val="center"/>
              <w:rPr>
                <w:rFonts w:hint="eastAsia" w:ascii="仿宋_GB2312" w:eastAsia="仿宋_GB2312"/>
                <w:b/>
                <w:bCs/>
                <w:sz w:val="32"/>
              </w:rPr>
            </w:pPr>
            <w:r>
              <w:rPr>
                <w:rFonts w:hint="eastAsia" w:ascii="仿宋_GB2312" w:eastAsia="仿宋_GB2312"/>
                <w:b/>
                <w:bCs/>
                <w:sz w:val="32"/>
              </w:rPr>
              <w:t>通讯地址</w:t>
            </w:r>
          </w:p>
        </w:tc>
        <w:tc>
          <w:tcPr>
            <w:tcW w:w="7188" w:type="dxa"/>
            <w:gridSpan w:val="9"/>
            <w:tcBorders>
              <w:top w:val="single" w:color="auto" w:sz="4" w:space="0"/>
              <w:left w:val="single" w:color="auto" w:sz="4" w:space="0"/>
              <w:bottom w:val="single" w:color="auto" w:sz="4" w:space="0"/>
              <w:right w:val="single" w:color="auto" w:sz="4" w:space="0"/>
            </w:tcBorders>
            <w:noWrap w:val="0"/>
            <w:vAlign w:val="center"/>
          </w:tcPr>
          <w:p w14:paraId="10273918">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张百湾镇周台子村</w:t>
            </w:r>
          </w:p>
        </w:tc>
      </w:tr>
      <w:tr w14:paraId="62A9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910" w:type="dxa"/>
            <w:gridSpan w:val="3"/>
            <w:tcBorders>
              <w:top w:val="single" w:color="auto" w:sz="4" w:space="0"/>
              <w:left w:val="single" w:color="auto" w:sz="4" w:space="0"/>
              <w:bottom w:val="single" w:color="auto" w:sz="4" w:space="0"/>
              <w:right w:val="single" w:color="auto" w:sz="4" w:space="0"/>
            </w:tcBorders>
            <w:noWrap w:val="0"/>
            <w:vAlign w:val="center"/>
          </w:tcPr>
          <w:p w14:paraId="4E416E01">
            <w:pPr>
              <w:spacing w:line="440" w:lineRule="exact"/>
              <w:ind w:firstLine="157" w:firstLineChars="49"/>
              <w:rPr>
                <w:rFonts w:hint="eastAsia" w:ascii="仿宋_GB2312" w:eastAsia="仿宋_GB2312"/>
                <w:b/>
                <w:bCs/>
                <w:sz w:val="32"/>
              </w:rPr>
            </w:pPr>
            <w:r>
              <w:rPr>
                <w:rFonts w:hint="eastAsia" w:ascii="仿宋_GB2312" w:eastAsia="仿宋_GB2312"/>
                <w:b/>
                <w:bCs/>
                <w:sz w:val="32"/>
              </w:rPr>
              <w:t>建议内容</w:t>
            </w:r>
          </w:p>
        </w:tc>
        <w:tc>
          <w:tcPr>
            <w:tcW w:w="7188" w:type="dxa"/>
            <w:gridSpan w:val="9"/>
            <w:tcBorders>
              <w:top w:val="single" w:color="auto" w:sz="4" w:space="0"/>
              <w:left w:val="single" w:color="auto" w:sz="4" w:space="0"/>
              <w:bottom w:val="single" w:color="auto" w:sz="4" w:space="0"/>
              <w:right w:val="single" w:color="auto" w:sz="4" w:space="0"/>
            </w:tcBorders>
            <w:noWrap w:val="0"/>
            <w:vAlign w:val="center"/>
          </w:tcPr>
          <w:p w14:paraId="1B75CC89">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周台子基层党建展训中心</w:t>
            </w:r>
          </w:p>
        </w:tc>
      </w:tr>
      <w:tr w14:paraId="4B509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910" w:type="dxa"/>
            <w:gridSpan w:val="3"/>
            <w:tcBorders>
              <w:top w:val="single" w:color="auto" w:sz="4" w:space="0"/>
              <w:left w:val="single" w:color="auto" w:sz="4" w:space="0"/>
              <w:bottom w:val="single" w:color="auto" w:sz="4" w:space="0"/>
              <w:right w:val="single" w:color="auto" w:sz="4" w:space="0"/>
            </w:tcBorders>
            <w:noWrap w:val="0"/>
            <w:vAlign w:val="center"/>
          </w:tcPr>
          <w:p w14:paraId="358C07B8">
            <w:pPr>
              <w:spacing w:line="440" w:lineRule="exact"/>
              <w:jc w:val="center"/>
              <w:rPr>
                <w:rFonts w:hint="eastAsia" w:ascii="仿宋_GB2312" w:eastAsia="仿宋_GB2312"/>
                <w:b/>
                <w:bCs/>
                <w:sz w:val="32"/>
              </w:rPr>
            </w:pPr>
            <w:r>
              <w:rPr>
                <w:rFonts w:hint="eastAsia" w:ascii="仿宋_GB2312" w:eastAsia="仿宋_GB2312"/>
                <w:b/>
                <w:bCs/>
                <w:sz w:val="32"/>
              </w:rPr>
              <w:t>承办单位</w:t>
            </w:r>
          </w:p>
        </w:tc>
        <w:tc>
          <w:tcPr>
            <w:tcW w:w="7188" w:type="dxa"/>
            <w:gridSpan w:val="9"/>
            <w:tcBorders>
              <w:top w:val="single" w:color="auto" w:sz="4" w:space="0"/>
              <w:left w:val="single" w:color="auto" w:sz="4" w:space="0"/>
              <w:bottom w:val="single" w:color="auto" w:sz="4" w:space="0"/>
              <w:right w:val="single" w:color="auto" w:sz="4" w:space="0"/>
            </w:tcBorders>
            <w:noWrap w:val="0"/>
            <w:vAlign w:val="center"/>
          </w:tcPr>
          <w:p w14:paraId="17D44F5C">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河北承德周台子农村实用人才培训中心</w:t>
            </w:r>
          </w:p>
        </w:tc>
      </w:tr>
      <w:tr w14:paraId="638E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910" w:type="dxa"/>
            <w:gridSpan w:val="3"/>
            <w:tcBorders>
              <w:top w:val="single" w:color="auto" w:sz="4" w:space="0"/>
              <w:left w:val="single" w:color="auto" w:sz="4" w:space="0"/>
              <w:bottom w:val="single" w:color="auto" w:sz="4" w:space="0"/>
              <w:right w:val="single" w:color="auto" w:sz="4" w:space="0"/>
            </w:tcBorders>
            <w:noWrap w:val="0"/>
            <w:vAlign w:val="center"/>
          </w:tcPr>
          <w:p w14:paraId="089450E6">
            <w:pPr>
              <w:spacing w:line="440" w:lineRule="exact"/>
              <w:jc w:val="center"/>
              <w:rPr>
                <w:rFonts w:hint="eastAsia" w:ascii="仿宋_GB2312" w:eastAsia="仿宋_GB2312"/>
                <w:b/>
                <w:bCs/>
                <w:sz w:val="32"/>
              </w:rPr>
            </w:pPr>
            <w:r>
              <w:rPr>
                <w:rFonts w:hint="eastAsia" w:ascii="仿宋_GB2312" w:eastAsia="仿宋_GB2312"/>
                <w:b/>
                <w:bCs/>
                <w:sz w:val="32"/>
              </w:rPr>
              <w:t>走访地点</w:t>
            </w:r>
          </w:p>
        </w:tc>
        <w:tc>
          <w:tcPr>
            <w:tcW w:w="3532" w:type="dxa"/>
            <w:gridSpan w:val="4"/>
            <w:tcBorders>
              <w:top w:val="single" w:color="auto" w:sz="4" w:space="0"/>
              <w:left w:val="single" w:color="auto" w:sz="4" w:space="0"/>
              <w:bottom w:val="single" w:color="auto" w:sz="4" w:space="0"/>
              <w:right w:val="single" w:color="auto" w:sz="4" w:space="0"/>
            </w:tcBorders>
            <w:noWrap w:val="0"/>
            <w:vAlign w:val="center"/>
          </w:tcPr>
          <w:p w14:paraId="1471072A">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张百湾镇周台子村</w:t>
            </w:r>
          </w:p>
        </w:tc>
        <w:tc>
          <w:tcPr>
            <w:tcW w:w="1582" w:type="dxa"/>
            <w:gridSpan w:val="3"/>
            <w:tcBorders>
              <w:top w:val="single" w:color="auto" w:sz="4" w:space="0"/>
              <w:left w:val="single" w:color="auto" w:sz="4" w:space="0"/>
              <w:bottom w:val="single" w:color="auto" w:sz="4" w:space="0"/>
              <w:right w:val="single" w:color="auto" w:sz="4" w:space="0"/>
            </w:tcBorders>
            <w:noWrap w:val="0"/>
            <w:vAlign w:val="center"/>
          </w:tcPr>
          <w:p w14:paraId="51545BDB">
            <w:pPr>
              <w:spacing w:line="440" w:lineRule="exact"/>
              <w:jc w:val="center"/>
              <w:rPr>
                <w:rFonts w:hint="eastAsia" w:ascii="仿宋_GB2312" w:eastAsia="仿宋_GB2312"/>
                <w:b/>
                <w:bCs/>
                <w:sz w:val="32"/>
              </w:rPr>
            </w:pPr>
            <w:r>
              <w:rPr>
                <w:rFonts w:hint="eastAsia" w:ascii="仿宋_GB2312" w:eastAsia="仿宋_GB2312"/>
                <w:b/>
                <w:bCs/>
                <w:sz w:val="32"/>
              </w:rPr>
              <w:t>走访时间</w:t>
            </w:r>
          </w:p>
        </w:tc>
        <w:tc>
          <w:tcPr>
            <w:tcW w:w="2074" w:type="dxa"/>
            <w:gridSpan w:val="2"/>
            <w:tcBorders>
              <w:top w:val="single" w:color="auto" w:sz="4" w:space="0"/>
              <w:left w:val="single" w:color="auto" w:sz="4" w:space="0"/>
              <w:bottom w:val="single" w:color="auto" w:sz="4" w:space="0"/>
              <w:right w:val="single" w:color="auto" w:sz="4" w:space="0"/>
            </w:tcBorders>
            <w:noWrap w:val="0"/>
            <w:vAlign w:val="center"/>
          </w:tcPr>
          <w:p w14:paraId="31FC4433">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2025.06.10</w:t>
            </w:r>
          </w:p>
        </w:tc>
      </w:tr>
      <w:tr w14:paraId="7A829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6" w:hRule="atLeast"/>
        </w:trPr>
        <w:tc>
          <w:tcPr>
            <w:tcW w:w="1188" w:type="dxa"/>
            <w:gridSpan w:val="2"/>
            <w:tcBorders>
              <w:top w:val="single" w:color="auto" w:sz="4" w:space="0"/>
              <w:left w:val="single" w:color="auto" w:sz="4" w:space="0"/>
              <w:bottom w:val="single" w:color="auto" w:sz="4" w:space="0"/>
              <w:right w:val="single" w:color="auto" w:sz="4" w:space="0"/>
            </w:tcBorders>
            <w:noWrap w:val="0"/>
            <w:vAlign w:val="center"/>
          </w:tcPr>
          <w:p w14:paraId="188B0E40">
            <w:pPr>
              <w:jc w:val="center"/>
              <w:rPr>
                <w:rFonts w:hint="eastAsia" w:ascii="仿宋_GB2312" w:eastAsia="仿宋_GB2312"/>
                <w:b/>
                <w:bCs/>
                <w:sz w:val="32"/>
              </w:rPr>
            </w:pPr>
            <w:r>
              <w:rPr>
                <w:rFonts w:hint="eastAsia" w:ascii="仿宋_GB2312" w:eastAsia="仿宋_GB2312"/>
                <w:b/>
                <w:bCs/>
                <w:sz w:val="32"/>
              </w:rPr>
              <w:t xml:space="preserve">代 </w:t>
            </w:r>
          </w:p>
          <w:p w14:paraId="7AC9B565">
            <w:pPr>
              <w:jc w:val="center"/>
              <w:rPr>
                <w:rFonts w:hint="eastAsia" w:ascii="仿宋_GB2312" w:eastAsia="仿宋_GB2312"/>
                <w:b/>
                <w:bCs/>
                <w:sz w:val="32"/>
              </w:rPr>
            </w:pPr>
            <w:r>
              <w:rPr>
                <w:rFonts w:hint="eastAsia" w:ascii="仿宋_GB2312" w:eastAsia="仿宋_GB2312"/>
                <w:b/>
                <w:bCs/>
                <w:sz w:val="32"/>
              </w:rPr>
              <w:t xml:space="preserve">表 </w:t>
            </w:r>
          </w:p>
          <w:p w14:paraId="333BE6DE">
            <w:pPr>
              <w:jc w:val="center"/>
              <w:rPr>
                <w:rFonts w:hint="eastAsia" w:ascii="仿宋_GB2312" w:eastAsia="仿宋_GB2312"/>
                <w:b/>
                <w:bCs/>
                <w:sz w:val="32"/>
              </w:rPr>
            </w:pPr>
            <w:r>
              <w:rPr>
                <w:rFonts w:hint="eastAsia" w:ascii="仿宋_GB2312" w:eastAsia="仿宋_GB2312"/>
                <w:b/>
                <w:bCs/>
                <w:sz w:val="32"/>
              </w:rPr>
              <w:t>意</w:t>
            </w:r>
          </w:p>
          <w:p w14:paraId="27530AB5">
            <w:pPr>
              <w:jc w:val="center"/>
              <w:rPr>
                <w:rFonts w:hint="eastAsia" w:ascii="仿宋_GB2312" w:eastAsia="仿宋_GB2312"/>
                <w:b/>
                <w:bCs/>
                <w:sz w:val="32"/>
              </w:rPr>
            </w:pPr>
            <w:r>
              <w:rPr>
                <w:rFonts w:hint="eastAsia" w:ascii="仿宋_GB2312" w:eastAsia="仿宋_GB2312"/>
                <w:b/>
                <w:bCs/>
                <w:sz w:val="32"/>
              </w:rPr>
              <w:t>见</w:t>
            </w:r>
          </w:p>
        </w:tc>
        <w:tc>
          <w:tcPr>
            <w:tcW w:w="7910" w:type="dxa"/>
            <w:gridSpan w:val="10"/>
            <w:tcBorders>
              <w:top w:val="single" w:color="auto" w:sz="4" w:space="0"/>
              <w:left w:val="single" w:color="auto" w:sz="4" w:space="0"/>
              <w:bottom w:val="single" w:color="auto" w:sz="4" w:space="0"/>
              <w:right w:val="single" w:color="auto" w:sz="4" w:space="0"/>
            </w:tcBorders>
            <w:noWrap w:val="0"/>
            <w:vAlign w:val="top"/>
          </w:tcPr>
          <w:p w14:paraId="19C02DC3">
            <w:pPr>
              <w:rPr>
                <w:rFonts w:hint="eastAsia" w:ascii="仿宋_GB2312" w:eastAsia="仿宋_GB2312"/>
                <w:b/>
                <w:bCs/>
                <w:sz w:val="32"/>
              </w:rPr>
            </w:pPr>
          </w:p>
          <w:p w14:paraId="27B5F382">
            <w:pPr>
              <w:rPr>
                <w:rFonts w:hint="eastAsia" w:ascii="仿宋_GB2312" w:eastAsia="仿宋_GB2312"/>
                <w:b/>
                <w:bCs/>
                <w:sz w:val="32"/>
              </w:rPr>
            </w:pPr>
          </w:p>
          <w:p w14:paraId="355C1439">
            <w:pPr>
              <w:spacing w:line="880" w:lineRule="exact"/>
              <w:rPr>
                <w:rFonts w:hint="eastAsia" w:ascii="仿宋_GB2312" w:eastAsia="仿宋_GB2312"/>
                <w:b/>
                <w:bCs/>
                <w:sz w:val="32"/>
              </w:rPr>
            </w:pPr>
            <w:r>
              <w:rPr>
                <w:rFonts w:hint="eastAsia" w:ascii="仿宋_GB2312" w:eastAsia="仿宋_GB2312"/>
                <w:b/>
                <w:bCs/>
                <w:sz w:val="32"/>
              </w:rPr>
              <w:t xml:space="preserve">                     </w:t>
            </w:r>
          </w:p>
          <w:p w14:paraId="177DB1FD">
            <w:pPr>
              <w:spacing w:line="880" w:lineRule="exact"/>
              <w:rPr>
                <w:rFonts w:hint="eastAsia" w:ascii="仿宋_GB2312" w:eastAsia="仿宋_GB2312"/>
                <w:b/>
                <w:bCs/>
                <w:sz w:val="32"/>
              </w:rPr>
            </w:pPr>
          </w:p>
          <w:p w14:paraId="3C720B6A">
            <w:pPr>
              <w:spacing w:line="880" w:lineRule="exact"/>
              <w:rPr>
                <w:rFonts w:hint="eastAsia" w:ascii="仿宋_GB2312" w:eastAsia="仿宋_GB2312"/>
                <w:b/>
                <w:bCs/>
                <w:sz w:val="32"/>
              </w:rPr>
            </w:pPr>
          </w:p>
          <w:p w14:paraId="2B40719C">
            <w:pPr>
              <w:spacing w:line="880" w:lineRule="exact"/>
              <w:rPr>
                <w:rFonts w:hint="eastAsia" w:ascii="仿宋_GB2312" w:eastAsia="仿宋_GB2312"/>
                <w:b/>
                <w:bCs/>
                <w:sz w:val="32"/>
              </w:rPr>
            </w:pPr>
          </w:p>
          <w:p w14:paraId="51A6B781">
            <w:pPr>
              <w:spacing w:line="880" w:lineRule="exact"/>
              <w:rPr>
                <w:rFonts w:hint="eastAsia" w:ascii="仿宋_GB2312" w:eastAsia="仿宋_GB2312"/>
                <w:b/>
                <w:bCs/>
                <w:sz w:val="32"/>
              </w:rPr>
            </w:pPr>
          </w:p>
          <w:p w14:paraId="230CB2A9">
            <w:pPr>
              <w:spacing w:line="880" w:lineRule="exact"/>
              <w:rPr>
                <w:rFonts w:hint="eastAsia" w:ascii="仿宋_GB2312" w:eastAsia="仿宋_GB2312"/>
                <w:b/>
                <w:bCs/>
                <w:sz w:val="32"/>
              </w:rPr>
            </w:pPr>
            <w:r>
              <w:rPr>
                <w:rFonts w:hint="eastAsia" w:ascii="仿宋_GB2312" w:eastAsia="仿宋_GB2312"/>
                <w:b/>
                <w:bCs/>
                <w:sz w:val="32"/>
              </w:rPr>
              <w:t xml:space="preserve">                        </w:t>
            </w:r>
          </w:p>
          <w:p w14:paraId="7C82BE49">
            <w:pPr>
              <w:spacing w:line="880" w:lineRule="exact"/>
              <w:ind w:firstLine="3357" w:firstLineChars="1045"/>
              <w:rPr>
                <w:rFonts w:hint="eastAsia" w:ascii="仿宋_GB2312" w:eastAsia="仿宋_GB2312"/>
                <w:b/>
                <w:bCs/>
                <w:sz w:val="32"/>
              </w:rPr>
            </w:pPr>
            <w:r>
              <w:rPr>
                <w:rFonts w:hint="eastAsia" w:ascii="仿宋_GB2312" w:eastAsia="仿宋_GB2312"/>
                <w:b/>
                <w:bCs/>
                <w:sz w:val="32"/>
              </w:rPr>
              <w:t>代表签字：</w:t>
            </w:r>
          </w:p>
        </w:tc>
      </w:tr>
      <w:tr w14:paraId="4105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9098" w:type="dxa"/>
            <w:gridSpan w:val="12"/>
            <w:tcBorders>
              <w:top w:val="single" w:color="auto" w:sz="4" w:space="0"/>
              <w:left w:val="single" w:color="auto" w:sz="4" w:space="0"/>
              <w:bottom w:val="single" w:color="auto" w:sz="4" w:space="0"/>
              <w:right w:val="single" w:color="auto" w:sz="4" w:space="0"/>
            </w:tcBorders>
            <w:noWrap w:val="0"/>
            <w:vAlign w:val="center"/>
          </w:tcPr>
          <w:p w14:paraId="63884F42">
            <w:pPr>
              <w:spacing w:line="380" w:lineRule="exact"/>
              <w:jc w:val="center"/>
              <w:rPr>
                <w:rFonts w:hint="eastAsia" w:ascii="仿宋_GB2312" w:eastAsia="仿宋_GB2312"/>
                <w:b/>
                <w:bCs/>
                <w:sz w:val="32"/>
              </w:rPr>
            </w:pPr>
            <w:r>
              <w:rPr>
                <w:rFonts w:hint="eastAsia" w:ascii="仿宋_GB2312" w:eastAsia="仿宋_GB2312"/>
                <w:b/>
                <w:bCs/>
                <w:sz w:val="32"/>
              </w:rPr>
              <w:t>对答复的满意程度</w:t>
            </w:r>
          </w:p>
        </w:tc>
      </w:tr>
      <w:tr w14:paraId="5B4CD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009" w:type="dxa"/>
            <w:tcBorders>
              <w:top w:val="single" w:color="auto" w:sz="4" w:space="0"/>
              <w:left w:val="single" w:color="auto" w:sz="4" w:space="0"/>
              <w:bottom w:val="single" w:color="auto" w:sz="4" w:space="0"/>
              <w:right w:val="single" w:color="auto" w:sz="4" w:space="0"/>
            </w:tcBorders>
            <w:noWrap w:val="0"/>
            <w:vAlign w:val="center"/>
          </w:tcPr>
          <w:p w14:paraId="7E6394A7">
            <w:pPr>
              <w:jc w:val="center"/>
              <w:rPr>
                <w:rFonts w:hint="eastAsia" w:ascii="仿宋_GB2312" w:eastAsia="仿宋_GB2312"/>
                <w:b/>
                <w:bCs/>
                <w:sz w:val="32"/>
              </w:rPr>
            </w:pPr>
            <w:r>
              <w:rPr>
                <w:rFonts w:hint="eastAsia" w:ascii="仿宋_GB2312" w:eastAsia="仿宋_GB2312"/>
                <w:b/>
                <w:bCs/>
                <w:sz w:val="32"/>
              </w:rPr>
              <w:t>满意</w:t>
            </w:r>
          </w:p>
        </w:tc>
        <w:tc>
          <w:tcPr>
            <w:tcW w:w="1278" w:type="dxa"/>
            <w:gridSpan w:val="3"/>
            <w:tcBorders>
              <w:top w:val="single" w:color="auto" w:sz="4" w:space="0"/>
              <w:left w:val="single" w:color="auto" w:sz="4" w:space="0"/>
              <w:bottom w:val="single" w:color="auto" w:sz="4" w:space="0"/>
              <w:right w:val="single" w:color="auto" w:sz="4" w:space="0"/>
            </w:tcBorders>
            <w:noWrap w:val="0"/>
            <w:vAlign w:val="center"/>
          </w:tcPr>
          <w:p w14:paraId="48D5DF14">
            <w:pPr>
              <w:spacing w:line="380" w:lineRule="exact"/>
              <w:jc w:val="center"/>
              <w:rPr>
                <w:rFonts w:hint="eastAsia" w:ascii="仿宋_GB2312" w:eastAsia="仿宋_GB2312"/>
                <w:b/>
                <w:bCs/>
                <w:sz w:val="32"/>
              </w:rPr>
            </w:pPr>
          </w:p>
        </w:tc>
        <w:tc>
          <w:tcPr>
            <w:tcW w:w="1612" w:type="dxa"/>
            <w:tcBorders>
              <w:top w:val="single" w:color="auto" w:sz="4" w:space="0"/>
              <w:left w:val="single" w:color="auto" w:sz="4" w:space="0"/>
              <w:bottom w:val="single" w:color="auto" w:sz="4" w:space="0"/>
              <w:right w:val="single" w:color="auto" w:sz="4" w:space="0"/>
            </w:tcBorders>
            <w:noWrap w:val="0"/>
            <w:vAlign w:val="center"/>
          </w:tcPr>
          <w:p w14:paraId="7094EC74">
            <w:pPr>
              <w:spacing w:line="380" w:lineRule="exact"/>
              <w:jc w:val="center"/>
              <w:rPr>
                <w:rFonts w:hint="eastAsia" w:ascii="仿宋_GB2312" w:eastAsia="仿宋_GB2312"/>
                <w:b/>
                <w:bCs/>
                <w:sz w:val="32"/>
              </w:rPr>
            </w:pPr>
            <w:r>
              <w:rPr>
                <w:rFonts w:hint="eastAsia" w:ascii="仿宋_GB2312" w:eastAsia="仿宋_GB2312"/>
                <w:b/>
                <w:bCs/>
                <w:sz w:val="32"/>
              </w:rPr>
              <w:t>基本满意</w:t>
            </w:r>
          </w:p>
        </w:tc>
        <w:tc>
          <w:tcPr>
            <w:tcW w:w="2003" w:type="dxa"/>
            <w:gridSpan w:val="3"/>
            <w:tcBorders>
              <w:top w:val="single" w:color="auto" w:sz="4" w:space="0"/>
              <w:left w:val="single" w:color="auto" w:sz="4" w:space="0"/>
              <w:bottom w:val="single" w:color="auto" w:sz="4" w:space="0"/>
              <w:right w:val="single" w:color="auto" w:sz="4" w:space="0"/>
            </w:tcBorders>
            <w:noWrap w:val="0"/>
            <w:vAlign w:val="center"/>
          </w:tcPr>
          <w:p w14:paraId="0A5B4925">
            <w:pPr>
              <w:spacing w:line="380" w:lineRule="exact"/>
              <w:jc w:val="center"/>
              <w:rPr>
                <w:rFonts w:hint="eastAsia" w:ascii="仿宋_GB2312" w:eastAsia="仿宋_GB2312"/>
                <w:b/>
                <w:bCs/>
                <w:sz w:val="32"/>
              </w:rPr>
            </w:pPr>
          </w:p>
        </w:tc>
        <w:tc>
          <w:tcPr>
            <w:tcW w:w="1445" w:type="dxa"/>
            <w:gridSpan w:val="3"/>
            <w:tcBorders>
              <w:top w:val="single" w:color="auto" w:sz="4" w:space="0"/>
              <w:left w:val="single" w:color="auto" w:sz="4" w:space="0"/>
              <w:bottom w:val="single" w:color="auto" w:sz="4" w:space="0"/>
              <w:right w:val="single" w:color="auto" w:sz="4" w:space="0"/>
            </w:tcBorders>
            <w:noWrap w:val="0"/>
            <w:vAlign w:val="center"/>
          </w:tcPr>
          <w:p w14:paraId="6E768BBE">
            <w:pPr>
              <w:spacing w:line="380" w:lineRule="exact"/>
              <w:jc w:val="center"/>
              <w:rPr>
                <w:rFonts w:hint="eastAsia" w:ascii="仿宋_GB2312" w:eastAsia="仿宋_GB2312"/>
                <w:b/>
                <w:bCs/>
                <w:sz w:val="32"/>
              </w:rPr>
            </w:pPr>
            <w:r>
              <w:rPr>
                <w:rFonts w:hint="eastAsia" w:ascii="仿宋_GB2312" w:eastAsia="仿宋_GB2312"/>
                <w:b/>
                <w:bCs/>
                <w:sz w:val="32"/>
              </w:rPr>
              <w:t>不满意</w:t>
            </w:r>
          </w:p>
        </w:tc>
        <w:tc>
          <w:tcPr>
            <w:tcW w:w="1751" w:type="dxa"/>
            <w:tcBorders>
              <w:top w:val="single" w:color="auto" w:sz="4" w:space="0"/>
              <w:left w:val="single" w:color="auto" w:sz="4" w:space="0"/>
              <w:bottom w:val="single" w:color="auto" w:sz="4" w:space="0"/>
              <w:right w:val="single" w:color="auto" w:sz="4" w:space="0"/>
            </w:tcBorders>
            <w:noWrap w:val="0"/>
            <w:vAlign w:val="center"/>
          </w:tcPr>
          <w:p w14:paraId="510309A9">
            <w:pPr>
              <w:spacing w:line="380" w:lineRule="exact"/>
              <w:jc w:val="center"/>
              <w:rPr>
                <w:rFonts w:hint="eastAsia" w:ascii="仿宋_GB2312" w:eastAsia="仿宋_GB2312"/>
                <w:b/>
                <w:bCs/>
                <w:sz w:val="32"/>
              </w:rPr>
            </w:pPr>
          </w:p>
        </w:tc>
      </w:tr>
      <w:tr w14:paraId="65CD4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trPr>
        <w:tc>
          <w:tcPr>
            <w:tcW w:w="3899" w:type="dxa"/>
            <w:gridSpan w:val="5"/>
            <w:tcBorders>
              <w:top w:val="single" w:color="auto" w:sz="4" w:space="0"/>
              <w:left w:val="single" w:color="auto" w:sz="4" w:space="0"/>
              <w:bottom w:val="single" w:color="auto" w:sz="4" w:space="0"/>
              <w:right w:val="single" w:color="auto" w:sz="4" w:space="0"/>
            </w:tcBorders>
            <w:noWrap w:val="0"/>
            <w:vAlign w:val="center"/>
          </w:tcPr>
          <w:p w14:paraId="1F2C6CC8">
            <w:pPr>
              <w:spacing w:line="380" w:lineRule="exact"/>
              <w:jc w:val="center"/>
              <w:rPr>
                <w:rFonts w:hint="eastAsia" w:ascii="仿宋_GB2312" w:eastAsia="仿宋_GB2312"/>
                <w:b/>
                <w:bCs/>
                <w:sz w:val="32"/>
              </w:rPr>
            </w:pPr>
            <w:r>
              <w:rPr>
                <w:rFonts w:hint="eastAsia" w:ascii="仿宋_GB2312" w:eastAsia="仿宋_GB2312"/>
                <w:b/>
                <w:bCs/>
                <w:sz w:val="32"/>
              </w:rPr>
              <w:t>承办单位领导审查意见</w:t>
            </w:r>
          </w:p>
        </w:tc>
        <w:tc>
          <w:tcPr>
            <w:tcW w:w="5199" w:type="dxa"/>
            <w:gridSpan w:val="7"/>
            <w:tcBorders>
              <w:top w:val="single" w:color="auto" w:sz="4" w:space="0"/>
              <w:left w:val="single" w:color="auto" w:sz="4" w:space="0"/>
              <w:bottom w:val="single" w:color="auto" w:sz="4" w:space="0"/>
              <w:right w:val="single" w:color="auto" w:sz="4" w:space="0"/>
            </w:tcBorders>
            <w:noWrap w:val="0"/>
            <w:vAlign w:val="top"/>
          </w:tcPr>
          <w:p w14:paraId="690ABACC">
            <w:pPr>
              <w:spacing w:line="380" w:lineRule="exact"/>
              <w:rPr>
                <w:rFonts w:hint="eastAsia" w:ascii="仿宋_GB2312" w:eastAsia="仿宋_GB2312"/>
                <w:b/>
                <w:bCs/>
                <w:sz w:val="32"/>
              </w:rPr>
            </w:pPr>
          </w:p>
        </w:tc>
      </w:tr>
    </w:tbl>
    <w:p w14:paraId="4B4BBB8C">
      <w:pPr>
        <w:rPr>
          <w:rFonts w:hint="eastAsia"/>
        </w:rPr>
      </w:pPr>
    </w:p>
    <w:p w14:paraId="1EDA4E95">
      <w:pPr>
        <w:pStyle w:val="2"/>
        <w:keepNext w:val="0"/>
        <w:keepLines w:val="0"/>
        <w:pageBreakBefore w:val="0"/>
        <w:widowControl/>
        <w:kinsoku w:val="0"/>
        <w:wordWrap/>
        <w:overflowPunct/>
        <w:topLinePunct w:val="0"/>
        <w:autoSpaceDE w:val="0"/>
        <w:autoSpaceDN w:val="0"/>
        <w:bidi w:val="0"/>
        <w:adjustRightInd w:val="0"/>
        <w:snapToGrid w:val="0"/>
        <w:spacing w:line="536" w:lineRule="atLeast"/>
        <w:ind w:left="0"/>
        <w:textAlignment w:val="baseline"/>
        <w:rPr>
          <w:spacing w:val="9"/>
          <w:sz w:val="32"/>
          <w:szCs w:val="32"/>
        </w:rPr>
      </w:pPr>
    </w:p>
    <w:sectPr>
      <w:footerReference r:id="rId5" w:type="default"/>
      <w:pgSz w:w="11906" w:h="16839"/>
      <w:pgMar w:top="2098" w:right="1473" w:bottom="1928" w:left="1588"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B3162">
    <w:pPr>
      <w:spacing w:line="233" w:lineRule="auto"/>
      <w:ind w:left="7732"/>
      <w:rPr>
        <w:rFonts w:ascii="宋体" w:hAnsi="宋体" w:eastAsia="宋体" w:cs="宋体"/>
        <w:sz w:val="28"/>
        <w:szCs w:val="28"/>
      </w:rPr>
    </w:pPr>
    <w:r>
      <w:rPr>
        <w:rFonts w:ascii="宋体" w:hAnsi="宋体" w:eastAsia="宋体" w:cs="宋体"/>
        <w:spacing w:val="-10"/>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B5C68F2"/>
    <w:rsid w:val="28485B0F"/>
    <w:rsid w:val="32494451"/>
    <w:rsid w:val="3C924074"/>
    <w:rsid w:val="3EDB5BDF"/>
    <w:rsid w:val="407271E2"/>
    <w:rsid w:val="463B4363"/>
    <w:rsid w:val="56F87CC1"/>
    <w:rsid w:val="6D025FCE"/>
    <w:rsid w:val="7A3338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FangSong_GB2312" w:hAnsi="FangSong_GB2312" w:eastAsia="FangSong_GB2312" w:cs="FangSong_GB2312"/>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next w:val="1"/>
    <w:qFormat/>
    <w:uiPriority w:val="10"/>
    <w:pPr>
      <w:jc w:val="center"/>
      <w:outlineLvl w:val="0"/>
    </w:pPr>
    <w:rPr>
      <w:rFonts w:ascii="Arial" w:hAnsi="Arial"/>
      <w:b/>
      <w:sz w:val="32"/>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686</Words>
  <Characters>710</Characters>
  <TotalTime>5779</TotalTime>
  <ScaleCrop>false</ScaleCrop>
  <LinksUpToDate>false</LinksUpToDate>
  <CharactersWithSpaces>739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2025-04-17T17:12:00Z</dcterms:created>
  <dc:creator>user</dc:creator>
  <cp:lastModifiedBy>yang</cp:lastModifiedBy>
  <cp:lastPrinted>2025-08-14T07:27:00Z</cp:lastPrinted>
  <dcterms:modified xsi:type="dcterms:W3CDTF">2026-02-27T00:54:56Z</dcterms:modified>
  <dc:title>滦政办〔2013〕  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2025-06-10T09:20:05Z</vt:filetime>
  </property>
  <property fmtid="{D5CDD505-2E9C-101B-9397-08002B2CF9AE}" pid="4" name="KSOTemplateDocerSaveRecord">
    <vt:lpwstr>eyJoZGlkIjoiYTYwZjdiYTU3MTAzZTY0N2YyY2M4NTUwNjA2Y2FkODQifQ==</vt:lpwstr>
  </property>
  <property fmtid="{D5CDD505-2E9C-101B-9397-08002B2CF9AE}" pid="5" name="KSOProductBuildVer">
    <vt:lpwstr>2052-12.1.0.25225</vt:lpwstr>
  </property>
  <property fmtid="{D5CDD505-2E9C-101B-9397-08002B2CF9AE}" pid="6" name="ICV">
    <vt:lpwstr>5E70C917D6C94C3F8F57DF158861C8EB_12</vt:lpwstr>
  </property>
</Properties>
</file>