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FA3C5">
      <w:pPr>
        <w:pStyle w:val="2"/>
        <w:spacing w:line="296" w:lineRule="auto"/>
      </w:pPr>
    </w:p>
    <w:p w14:paraId="69A937CA">
      <w:pPr>
        <w:pStyle w:val="2"/>
        <w:spacing w:line="297" w:lineRule="auto"/>
      </w:pPr>
    </w:p>
    <w:p w14:paraId="054EC70B">
      <w:pPr>
        <w:spacing w:line="450" w:lineRule="exact"/>
      </w:pPr>
      <w:r>
        <w:rPr>
          <w:position w:val="-9"/>
        </w:rPr>
        <w:pict>
          <v:shape id="_x0000_s1028" o:spid="_x0000_s1028" o:spt="202" type="#_x0000_t202" style="height:22.55pt;width:39.55pt;" fillcolor="#656661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7D4104EB">
                  <w:pPr>
                    <w:spacing w:before="200" w:line="188" w:lineRule="auto"/>
                    <w:ind w:left="169"/>
                    <w:rPr>
                      <w:rFonts w:ascii="Times New Roman" w:hAnsi="Times New Roman" w:eastAsia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85050"/>
                      <w:spacing w:val="-5"/>
                      <w:sz w:val="30"/>
                      <w:szCs w:val="30"/>
                    </w:rPr>
                    <w:t>1/2</w:t>
                  </w:r>
                </w:p>
              </w:txbxContent>
            </v:textbox>
            <w10:wrap type="none"/>
            <w10:anchorlock/>
          </v:shape>
        </w:pict>
      </w:r>
    </w:p>
    <w:p w14:paraId="49836085">
      <w:pPr>
        <w:pStyle w:val="2"/>
        <w:spacing w:line="259" w:lineRule="auto"/>
      </w:pPr>
    </w:p>
    <w:p w14:paraId="783F9ACC">
      <w:pPr>
        <w:pStyle w:val="2"/>
        <w:spacing w:line="259" w:lineRule="auto"/>
      </w:pPr>
    </w:p>
    <w:p w14:paraId="5BBC8C42">
      <w:pPr>
        <w:pStyle w:val="2"/>
        <w:spacing w:line="260" w:lineRule="auto"/>
      </w:pPr>
    </w:p>
    <w:p w14:paraId="583C59F3">
      <w:pPr>
        <w:pStyle w:val="2"/>
        <w:spacing w:line="260" w:lineRule="auto"/>
      </w:pPr>
    </w:p>
    <w:p w14:paraId="6EB777C1">
      <w:pPr>
        <w:pStyle w:val="2"/>
        <w:spacing w:line="260" w:lineRule="auto"/>
      </w:pPr>
    </w:p>
    <w:p w14:paraId="7F568A09">
      <w:pPr>
        <w:spacing w:before="211" w:line="219" w:lineRule="auto"/>
        <w:ind w:left="1289"/>
        <w:rPr>
          <w:rFonts w:ascii="宋体" w:hAnsi="宋体" w:eastAsia="宋体" w:cs="宋体"/>
          <w:sz w:val="65"/>
          <w:szCs w:val="65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485775</wp:posOffset>
            </wp:positionV>
            <wp:extent cx="984250" cy="8509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4218" cy="85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color w:val="C04030"/>
          <w:spacing w:val="-4"/>
          <w:sz w:val="65"/>
          <w:szCs w:val="65"/>
        </w:rPr>
        <w:t>滦平县财政局文件</w:t>
      </w:r>
    </w:p>
    <w:p w14:paraId="7E999506">
      <w:pPr>
        <w:pStyle w:val="2"/>
        <w:spacing w:line="266" w:lineRule="auto"/>
      </w:pPr>
    </w:p>
    <w:p w14:paraId="5672A242">
      <w:pPr>
        <w:pStyle w:val="2"/>
        <w:spacing w:line="266" w:lineRule="auto"/>
      </w:pPr>
    </w:p>
    <w:p w14:paraId="729004E8">
      <w:pPr>
        <w:pStyle w:val="2"/>
        <w:spacing w:line="266" w:lineRule="auto"/>
      </w:pPr>
    </w:p>
    <w:p w14:paraId="4B0B2BAF">
      <w:pPr>
        <w:spacing w:before="65" w:line="222" w:lineRule="auto"/>
        <w:ind w:left="302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30"/>
          <w:sz w:val="20"/>
          <w:szCs w:val="20"/>
        </w:rPr>
        <w:t>滦</w:t>
      </w:r>
      <w:r>
        <w:rPr>
          <w:rFonts w:ascii="仿宋" w:hAnsi="仿宋" w:eastAsia="仿宋" w:cs="仿宋"/>
          <w:spacing w:val="-35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0"/>
          <w:sz w:val="20"/>
          <w:szCs w:val="20"/>
        </w:rPr>
        <w:t>财综(2026)5号</w:t>
      </w:r>
    </w:p>
    <w:p w14:paraId="65CF3D46">
      <w:pPr>
        <w:pStyle w:val="2"/>
        <w:spacing w:line="342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45720</wp:posOffset>
            </wp:positionV>
            <wp:extent cx="3943350" cy="12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3360" cy="12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D0AD76">
      <w:pPr>
        <w:spacing w:before="98" w:line="221" w:lineRule="auto"/>
        <w:ind w:left="30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滦平县财政局</w:t>
      </w:r>
    </w:p>
    <w:p w14:paraId="476D881F">
      <w:pPr>
        <w:spacing w:before="17" w:line="218" w:lineRule="auto"/>
        <w:ind w:left="13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"/>
          <w:sz w:val="30"/>
          <w:szCs w:val="30"/>
        </w:rPr>
        <w:t>关于发布2026年政府性基金目录的公告</w:t>
      </w:r>
    </w:p>
    <w:p w14:paraId="2EEC61FD">
      <w:pPr>
        <w:pStyle w:val="2"/>
        <w:spacing w:line="418" w:lineRule="auto"/>
      </w:pPr>
    </w:p>
    <w:p w14:paraId="67E54868">
      <w:pPr>
        <w:spacing w:before="65" w:line="341" w:lineRule="auto"/>
        <w:ind w:left="1080" w:right="709" w:firstLine="449"/>
        <w:jc w:val="both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为进一步加强政府性基金管理，落实“放管服”改革要求，</w:t>
      </w:r>
      <w:r>
        <w:rPr>
          <w:rFonts w:ascii="仿宋" w:hAnsi="仿宋" w:eastAsia="仿宋" w:cs="仿宋"/>
          <w:spacing w:val="1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4"/>
          <w:sz w:val="20"/>
          <w:szCs w:val="20"/>
        </w:rPr>
        <w:t>接受社会监督，我们编制了《滦平县执行的政府性基金目录清</w:t>
      </w:r>
      <w:r>
        <w:rPr>
          <w:rFonts w:ascii="仿宋" w:hAnsi="仿宋" w:eastAsia="仿宋" w:cs="仿宋"/>
          <w:spacing w:val="3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2"/>
          <w:sz w:val="20"/>
          <w:szCs w:val="20"/>
        </w:rPr>
        <w:t>单》,现予以公布。</w:t>
      </w:r>
    </w:p>
    <w:p w14:paraId="476F89FE">
      <w:pPr>
        <w:spacing w:before="21" w:line="349" w:lineRule="auto"/>
        <w:ind w:left="1080" w:right="690" w:firstLine="449"/>
        <w:jc w:val="both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4"/>
          <w:sz w:val="20"/>
          <w:szCs w:val="20"/>
        </w:rPr>
        <w:t>政府性基金收费项目的征收范围、标准、执行期限和资金</w:t>
      </w:r>
      <w:r>
        <w:rPr>
          <w:rFonts w:ascii="仿宋" w:hAnsi="仿宋" w:eastAsia="仿宋" w:cs="仿宋"/>
          <w:spacing w:val="12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22"/>
          <w:sz w:val="20"/>
          <w:szCs w:val="20"/>
        </w:rPr>
        <w:t>管理方式等，要严格按照目录清单中注明的相关文件规定执</w:t>
      </w:r>
      <w:r>
        <w:rPr>
          <w:rFonts w:ascii="仿宋" w:hAnsi="仿宋" w:eastAsia="仿宋" w:cs="仿宋"/>
          <w:spacing w:val="6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8"/>
          <w:sz w:val="20"/>
          <w:szCs w:val="20"/>
        </w:rPr>
        <w:t>行。凡未列入目录范围的项目，</w:t>
      </w:r>
      <w:r>
        <w:rPr>
          <w:rFonts w:ascii="仿宋" w:hAnsi="仿宋" w:eastAsia="仿宋" w:cs="仿宋"/>
          <w:spacing w:val="73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一律不得执行，缴费</w:t>
      </w:r>
      <w:r>
        <w:rPr>
          <w:rFonts w:ascii="仿宋" w:hAnsi="仿宋" w:eastAsia="仿宋" w:cs="仿宋"/>
          <w:spacing w:val="7"/>
          <w:sz w:val="20"/>
          <w:szCs w:val="20"/>
        </w:rPr>
        <w:t>人有权拒</w:t>
      </w:r>
      <w:r>
        <w:rPr>
          <w:rFonts w:ascii="仿宋" w:hAnsi="仿宋" w:eastAsia="仿宋" w:cs="仿宋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9"/>
          <w:sz w:val="20"/>
          <w:szCs w:val="20"/>
        </w:rPr>
        <w:t>缴。收费项目在执行中发生变化，县财政局将及时调整并发布。</w:t>
      </w:r>
    </w:p>
    <w:p w14:paraId="19DBAF8D">
      <w:pPr>
        <w:spacing w:line="223" w:lineRule="auto"/>
        <w:ind w:left="153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2"/>
          <w:sz w:val="20"/>
          <w:szCs w:val="20"/>
        </w:rPr>
        <w:t>特此公告。</w:t>
      </w:r>
    </w:p>
    <w:p w14:paraId="2D954A8F">
      <w:pPr>
        <w:pStyle w:val="2"/>
        <w:spacing w:line="242" w:lineRule="auto"/>
      </w:pPr>
    </w:p>
    <w:p w14:paraId="2FAD2A10">
      <w:pPr>
        <w:pStyle w:val="2"/>
        <w:spacing w:line="242" w:lineRule="auto"/>
      </w:pPr>
    </w:p>
    <w:p w14:paraId="41874C63">
      <w:pPr>
        <w:pStyle w:val="2"/>
        <w:spacing w:line="242" w:lineRule="auto"/>
      </w:pPr>
    </w:p>
    <w:p w14:paraId="2DD54E37">
      <w:pPr>
        <w:pStyle w:val="2"/>
        <w:spacing w:line="242" w:lineRule="auto"/>
      </w:pPr>
    </w:p>
    <w:p w14:paraId="278EC500">
      <w:pPr>
        <w:pStyle w:val="2"/>
        <w:spacing w:line="242" w:lineRule="auto"/>
      </w:pPr>
    </w:p>
    <w:p w14:paraId="41995B8D">
      <w:pPr>
        <w:pStyle w:val="2"/>
        <w:spacing w:line="242" w:lineRule="auto"/>
      </w:pPr>
    </w:p>
    <w:p w14:paraId="4E84F188">
      <w:pPr>
        <w:pStyle w:val="2"/>
        <w:spacing w:line="242" w:lineRule="auto"/>
      </w:pPr>
    </w:p>
    <w:p w14:paraId="528186EA">
      <w:pPr>
        <w:pStyle w:val="2"/>
        <w:spacing w:line="242" w:lineRule="auto"/>
      </w:pPr>
    </w:p>
    <w:p w14:paraId="4CD48510">
      <w:pPr>
        <w:pStyle w:val="2"/>
        <w:spacing w:line="242" w:lineRule="auto"/>
      </w:pPr>
    </w:p>
    <w:p w14:paraId="7CCE1026">
      <w:pPr>
        <w:pStyle w:val="2"/>
        <w:spacing w:line="242" w:lineRule="auto"/>
      </w:pPr>
    </w:p>
    <w:p w14:paraId="1B55E428">
      <w:pPr>
        <w:pStyle w:val="2"/>
        <w:spacing w:line="242" w:lineRule="auto"/>
      </w:pPr>
    </w:p>
    <w:p w14:paraId="71B62922">
      <w:pPr>
        <w:pStyle w:val="2"/>
        <w:spacing w:line="242" w:lineRule="auto"/>
      </w:pPr>
    </w:p>
    <w:p w14:paraId="2A7E8647">
      <w:pPr>
        <w:pStyle w:val="2"/>
        <w:spacing w:line="243" w:lineRule="auto"/>
      </w:pPr>
    </w:p>
    <w:p w14:paraId="2A9FBF4C">
      <w:pPr>
        <w:pStyle w:val="2"/>
        <w:spacing w:line="243" w:lineRule="auto"/>
      </w:pPr>
    </w:p>
    <w:p w14:paraId="1463B8F5">
      <w:pPr>
        <w:pStyle w:val="2"/>
        <w:spacing w:line="243" w:lineRule="auto"/>
      </w:pPr>
    </w:p>
    <w:p w14:paraId="3FE41F41">
      <w:pPr>
        <w:pStyle w:val="2"/>
        <w:spacing w:line="243" w:lineRule="auto"/>
      </w:pPr>
    </w:p>
    <w:p w14:paraId="46E5DDB1">
      <w:pPr>
        <w:pStyle w:val="2"/>
        <w:spacing w:line="243" w:lineRule="auto"/>
      </w:pPr>
    </w:p>
    <w:p w14:paraId="52457A61">
      <w:pPr>
        <w:spacing w:before="82" w:line="220" w:lineRule="auto"/>
        <w:ind w:left="142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附件：滦平县执行的政府性基金目录清单(20260312)</w:t>
      </w:r>
    </w:p>
    <w:p w14:paraId="6B84CBCE">
      <w:pPr>
        <w:pStyle w:val="2"/>
        <w:spacing w:line="245" w:lineRule="auto"/>
      </w:pPr>
    </w:p>
    <w:p w14:paraId="7FDEE9D0">
      <w:pPr>
        <w:pStyle w:val="2"/>
        <w:spacing w:line="245" w:lineRule="auto"/>
      </w:pPr>
    </w:p>
    <w:p w14:paraId="685B5AF5">
      <w:pPr>
        <w:pStyle w:val="2"/>
        <w:spacing w:line="246" w:lineRule="auto"/>
      </w:pPr>
    </w:p>
    <w:p w14:paraId="7D714B09">
      <w:pPr>
        <w:pStyle w:val="2"/>
        <w:spacing w:line="246" w:lineRule="auto"/>
      </w:pPr>
    </w:p>
    <w:p w14:paraId="78A2BB19">
      <w:pPr>
        <w:pStyle w:val="2"/>
        <w:spacing w:line="246" w:lineRule="auto"/>
      </w:pPr>
    </w:p>
    <w:p w14:paraId="281C292A">
      <w:pPr>
        <w:pStyle w:val="2"/>
        <w:spacing w:line="246" w:lineRule="auto"/>
      </w:pPr>
    </w:p>
    <w:p w14:paraId="45DD650F">
      <w:pPr>
        <w:spacing w:before="82" w:line="222" w:lineRule="auto"/>
        <w:ind w:left="4879"/>
        <w:rPr>
          <w:rFonts w:ascii="仿宋" w:hAnsi="仿宋" w:eastAsia="仿宋" w:cs="仿宋"/>
          <w:sz w:val="25"/>
          <w:szCs w:val="25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3016250</wp:posOffset>
            </wp:positionH>
            <wp:positionV relativeFrom="paragraph">
              <wp:posOffset>-232410</wp:posOffset>
            </wp:positionV>
            <wp:extent cx="1092200" cy="5461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2198" cy="54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7"/>
          <w:sz w:val="25"/>
          <w:szCs w:val="25"/>
        </w:rPr>
        <w:t>滦平县财政局</w:t>
      </w:r>
    </w:p>
    <w:p w14:paraId="206AF3BA">
      <w:pPr>
        <w:spacing w:line="166" w:lineRule="exact"/>
      </w:pPr>
    </w:p>
    <w:tbl>
      <w:tblPr>
        <w:tblStyle w:val="5"/>
        <w:tblW w:w="7320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1356"/>
        <w:gridCol w:w="1504"/>
        <w:gridCol w:w="2300"/>
      </w:tblGrid>
      <w:tr w14:paraId="68D55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60" w:type="dxa"/>
            <w:tcBorders>
              <w:right w:val="nil"/>
            </w:tcBorders>
            <w:vAlign w:val="top"/>
          </w:tcPr>
          <w:p w14:paraId="638EA6B4">
            <w:pPr>
              <w:spacing w:before="104" w:line="441" w:lineRule="exact"/>
              <w:ind w:firstLine="1065"/>
            </w:pPr>
            <w:r>
              <w:rPr>
                <w:position w:val="-8"/>
              </w:rPr>
              <w:drawing>
                <wp:inline distT="0" distB="0" distL="0" distR="0">
                  <wp:extent cx="266700" cy="27940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6" cy="2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9B2B4">
            <w:pPr>
              <w:spacing w:before="155" w:line="219" w:lineRule="auto"/>
              <w:ind w:left="7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编辑文档</w:t>
            </w:r>
          </w:p>
        </w:tc>
        <w:tc>
          <w:tcPr>
            <w:tcW w:w="1356" w:type="dxa"/>
            <w:tcBorders>
              <w:left w:val="nil"/>
              <w:right w:val="nil"/>
            </w:tcBorders>
            <w:vAlign w:val="top"/>
          </w:tcPr>
          <w:p w14:paraId="3D61AAC4">
            <w:pPr>
              <w:spacing w:before="238" w:line="182" w:lineRule="auto"/>
              <w:ind w:left="5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PDF</w:t>
            </w:r>
          </w:p>
          <w:p w14:paraId="0F1DC4B9">
            <w:pPr>
              <w:spacing w:before="255" w:line="220" w:lineRule="auto"/>
              <w:ind w:left="5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下载</w:t>
            </w:r>
          </w:p>
        </w:tc>
        <w:tc>
          <w:tcPr>
            <w:tcW w:w="1504" w:type="dxa"/>
            <w:tcBorders>
              <w:left w:val="nil"/>
              <w:right w:val="nil"/>
            </w:tcBorders>
            <w:vAlign w:val="top"/>
          </w:tcPr>
          <w:p w14:paraId="50896A5D">
            <w:pPr>
              <w:spacing w:before="238" w:line="182" w:lineRule="auto"/>
              <w:ind w:left="7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T</w:t>
            </w:r>
          </w:p>
          <w:p w14:paraId="32AD2950">
            <w:pPr>
              <w:spacing w:before="254" w:line="219" w:lineRule="auto"/>
              <w:ind w:left="4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提取文字</w:t>
            </w:r>
          </w:p>
        </w:tc>
        <w:tc>
          <w:tcPr>
            <w:tcW w:w="2300" w:type="dxa"/>
            <w:tcBorders>
              <w:left w:val="nil"/>
            </w:tcBorders>
            <w:vAlign w:val="top"/>
          </w:tcPr>
          <w:p w14:paraId="0EC0DD6D">
            <w:pPr>
              <w:spacing w:before="94" w:line="451" w:lineRule="exact"/>
              <w:ind w:firstLine="840"/>
            </w:pPr>
            <w:r>
              <w:rPr>
                <w:position w:val="-9"/>
              </w:rPr>
              <w:drawing>
                <wp:inline distT="0" distB="0" distL="0" distR="0">
                  <wp:extent cx="279400" cy="28575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18" cy="285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2D73E0">
            <w:pPr>
              <w:spacing w:before="161" w:line="221" w:lineRule="auto"/>
              <w:ind w:left="2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导出Word</w:t>
            </w:r>
          </w:p>
        </w:tc>
      </w:tr>
    </w:tbl>
    <w:p w14:paraId="2AA7EC17">
      <w:pPr>
        <w:pStyle w:val="2"/>
      </w:pPr>
    </w:p>
    <w:sectPr>
      <w:headerReference r:id="rId5" w:type="default"/>
      <w:pgSz w:w="8040" w:h="19580"/>
      <w:pgMar w:top="1" w:right="269" w:bottom="0" w:left="1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889E7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B14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254</Words>
  <Characters>294</Characters>
  <TotalTime>0</TotalTime>
  <ScaleCrop>false</ScaleCrop>
  <LinksUpToDate>false</LinksUpToDate>
  <CharactersWithSpaces>303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2026-03-13T09:44:00Z</dcterms:created>
  <dc:creator>lenovo</dc:creator>
  <cp:lastModifiedBy>郝好</cp:lastModifiedBy>
  <dcterms:modified xsi:type="dcterms:W3CDTF">2026-03-13T01:46:28Z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2026-03-13T09:44:21Z</vt:filetime>
  </property>
  <property fmtid="{D5CDD505-2E9C-101B-9397-08002B2CF9AE}" pid="4" name="UsrData">
    <vt:lpwstr>69b36bf2d051e300203dd72fwl</vt:lpwstr>
  </property>
  <property fmtid="{D5CDD505-2E9C-101B-9397-08002B2CF9AE}" pid="5" name="KSOTemplateDocerSaveRecord">
    <vt:lpwstr>eyJoZGlkIjoiNTIwMDA5ZTJhOTUwMTIyMWI3YjhkOWEyODQ4YWZlMTUiLCJ1c2VySWQiOiIxMDIzNzUyOTg4In0=</vt:lpwstr>
  </property>
  <property fmtid="{D5CDD505-2E9C-101B-9397-08002B2CF9AE}" pid="6" name="KSOProductBuildVer">
    <vt:lpwstr>2052-12.1.0.25225</vt:lpwstr>
  </property>
  <property fmtid="{D5CDD505-2E9C-101B-9397-08002B2CF9AE}" pid="7" name="ICV">
    <vt:lpwstr>553D8A25296D47E893DE6CFE59E422D3_12</vt:lpwstr>
  </property>
</Properties>
</file>