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C038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2" w:lineRule="exact"/>
        <w:jc w:val="center"/>
        <w:textAlignment w:val="auto"/>
        <w:rPr>
          <w:rFonts w:ascii="Times New Roman" w:hAnsi="Times New Roman" w:eastAsia="宋体" w:cs="Times New Roman"/>
          <w:b/>
          <w:kern w:val="2"/>
          <w:sz w:val="36"/>
          <w:szCs w:val="36"/>
        </w:rPr>
      </w:pPr>
    </w:p>
    <w:p w14:paraId="12ECF3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2" w:lineRule="exact"/>
        <w:jc w:val="center"/>
        <w:textAlignment w:val="auto"/>
        <w:rPr>
          <w:rFonts w:ascii="Times New Roman" w:hAnsi="Times New Roman" w:eastAsia="宋体" w:cs="Times New Roman"/>
          <w:b/>
          <w:kern w:val="2"/>
          <w:sz w:val="36"/>
          <w:szCs w:val="36"/>
        </w:rPr>
      </w:pPr>
    </w:p>
    <w:p w14:paraId="2BAAEA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2" w:lineRule="exact"/>
        <w:jc w:val="center"/>
        <w:textAlignment w:val="auto"/>
        <w:rPr>
          <w:rFonts w:ascii="Times New Roman" w:hAnsi="Times New Roman" w:eastAsia="宋体" w:cs="Times New Roman"/>
          <w:b/>
          <w:kern w:val="2"/>
          <w:sz w:val="36"/>
          <w:szCs w:val="36"/>
        </w:rPr>
      </w:pPr>
    </w:p>
    <w:p w14:paraId="457100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2" w:lineRule="exact"/>
        <w:jc w:val="center"/>
        <w:textAlignment w:val="auto"/>
        <w:rPr>
          <w:rFonts w:ascii="Times New Roman" w:hAnsi="Times New Roman" w:eastAsia="宋体" w:cs="Times New Roman"/>
          <w:b/>
          <w:kern w:val="2"/>
          <w:sz w:val="36"/>
          <w:szCs w:val="36"/>
        </w:rPr>
      </w:pPr>
    </w:p>
    <w:p w14:paraId="322833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2" w:lineRule="exact"/>
        <w:jc w:val="center"/>
        <w:textAlignment w:val="auto"/>
        <w:rPr>
          <w:rFonts w:ascii="Times New Roman" w:hAnsi="Times New Roman" w:eastAsia="宋体" w:cs="Times New Roman"/>
          <w:b/>
          <w:kern w:val="2"/>
          <w:sz w:val="36"/>
          <w:szCs w:val="36"/>
        </w:rPr>
      </w:pPr>
    </w:p>
    <w:p w14:paraId="7A1829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2" w:lineRule="exact"/>
        <w:jc w:val="center"/>
        <w:textAlignment w:val="auto"/>
        <w:rPr>
          <w:rFonts w:hint="eastAsia" w:ascii="Times New Roman" w:hAnsi="Times New Roman" w:eastAsia="宋体" w:cs="Times New Roman"/>
          <w:b/>
          <w:kern w:val="2"/>
          <w:sz w:val="36"/>
          <w:szCs w:val="36"/>
        </w:rPr>
      </w:pPr>
    </w:p>
    <w:p w14:paraId="39AEB8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2" w:lineRule="exact"/>
        <w:jc w:val="center"/>
        <w:textAlignment w:val="auto"/>
        <w:rPr>
          <w:rFonts w:ascii="Times New Roman" w:hAnsi="Times New Roman" w:eastAsia="宋体" w:cs="Times New Roman"/>
          <w:b/>
          <w:kern w:val="2"/>
          <w:sz w:val="36"/>
          <w:szCs w:val="36"/>
        </w:rPr>
      </w:pPr>
    </w:p>
    <w:p w14:paraId="50FB70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2" w:lineRule="exact"/>
        <w:jc w:val="center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滦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财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监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〔202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〕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号</w:t>
      </w:r>
    </w:p>
    <w:p w14:paraId="414E33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2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7D6488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2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滦平县财政局</w:t>
      </w:r>
    </w:p>
    <w:p w14:paraId="32064E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2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关于开展2026年度会计信息质量监督   </w:t>
      </w:r>
    </w:p>
    <w:p w14:paraId="024B0F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2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检查工作的方案</w:t>
      </w:r>
    </w:p>
    <w:p w14:paraId="01E275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2" w:lineRule="exact"/>
        <w:textAlignment w:val="auto"/>
        <w:rPr>
          <w:rFonts w:hint="eastAsia"/>
        </w:rPr>
      </w:pPr>
    </w:p>
    <w:p w14:paraId="7FD8FA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2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深入贯彻中共中央办公厅、国务院办公厅《关于进一步加强财会监督工作的意见》精神，落实2026年财经纪律整治工作要求，依据《中华人民共和国会计法》等法律法规和省财政厅《关于开展2026年度会计和评估监督检查工作的通知》（冀财监〔2026〕15号）要求，县财政局决定于2026年7月20日至9月20日组织开展2025年度会计和评估监督检查工作。现将有关事项通知如下：</w:t>
      </w:r>
    </w:p>
    <w:p w14:paraId="49DDEB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2" w:lineRule="exact"/>
        <w:ind w:firstLine="640" w:firstLineChars="200"/>
        <w:jc w:val="left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一、指导思想</w:t>
      </w:r>
    </w:p>
    <w:p w14:paraId="4F784C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2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党的精神为指导，按照依法监管、公正高效、公开透明、协同推进的原则，坚持依法行政原则，落实好“双随机、一公开”监管要求，通过对会计资料真实完整性、会计核算合法合规性等工作检查，依法严厉打击伪造会计账簿、虚构经济业务、滥用会计准则等会计违法违规行为，持续提升会计信息质量。</w:t>
      </w:r>
    </w:p>
    <w:p w14:paraId="181AE6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2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二、检查依据</w:t>
      </w:r>
    </w:p>
    <w:p w14:paraId="628950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2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会计信息质量的检查依据是《中华人民共和国会计法》第七条、第三十条、第三十一条。</w:t>
      </w:r>
    </w:p>
    <w:p w14:paraId="1DB034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2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三、检查主体</w:t>
      </w:r>
    </w:p>
    <w:p w14:paraId="7BE65B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2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2026年度会计信息质量检查主体为滦平县财政局。</w:t>
      </w:r>
    </w:p>
    <w:p w14:paraId="306174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2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四、检查对象、抽取比例和时间</w:t>
      </w:r>
    </w:p>
    <w:p w14:paraId="7D8AA9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2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（一）检查对象及抽取比例。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县财政局从县域内行政事业单位、国有企业中，选取3家以上单位（至少1家国有企业）开展会计信息质量行政执法检查。</w:t>
      </w:r>
    </w:p>
    <w:p w14:paraId="5EA7A2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2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（二）检查时间。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本通知下发之日起实施，具体检查时间另行通知。2026年9月20日完成会计信息质量检查并形成检查报告。</w:t>
      </w:r>
    </w:p>
    <w:p w14:paraId="7413B9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2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五、检查内容</w:t>
      </w:r>
    </w:p>
    <w:p w14:paraId="7FAC97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2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开展会计信息质量行政执法检查，严厉打击虚构经济业务、虚增利润粉饰报表、编制虚假财务会计报告等违法违规行为。以查处严重违法行为和性质恶劣案件为抓手，加大处理处罚力度，推动单位有效执行国家统一的会计制度，健全完善内部控制体系。</w:t>
      </w:r>
    </w:p>
    <w:p w14:paraId="18E5A1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2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行政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机关、事业单位方面，重点关注政府会计准则制度的贯彻实施、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执行，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单位内部控制制度的建立和执行情况;重点检查是否依法设置会计账簿、会计资料是否真实及完整、会计核算是否符合《中华人民共和国会计法》和国家统一的会计制度的规定等情况。公司及企业方面，重点关注收入、资产减值、金融工具、合并财务报表等企业会计准则的执行，内部控制制度建立和执行;重点检查私设会计账簿、伪造或变造会计资料、编制虚假财务会计报告、隐匿或故意销毁依法应当保存的会计资料、利用虚构经济业务或第三方配合等方式实施造假等违法违规行为。</w:t>
      </w:r>
    </w:p>
    <w:p w14:paraId="3CF052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2" w:lineRule="exact"/>
        <w:ind w:firstLine="640" w:firstLineChars="200"/>
        <w:jc w:val="left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六、工作要求</w:t>
      </w:r>
    </w:p>
    <w:p w14:paraId="493D5D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2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相关单位应于接到通知之日起开展自查工作，于7月13日前将自查报告报县财政局监督评价股备案，报告要包括本单位基本情况，本单位2025年度政府会计准则制度执行情况，自查发现问题及整改情况，以及针对会计准则制度的意见或建议等内容。</w:t>
      </w:r>
    </w:p>
    <w:p w14:paraId="20BB85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2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2D8E6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2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联系人：监督评价股    王海力    0314—8586218</w:t>
      </w:r>
    </w:p>
    <w:p w14:paraId="26DC1F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2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642F3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2" w:lineRule="exact"/>
        <w:ind w:left="1600" w:leftChars="200" w:hanging="960" w:hangingChars="3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附件：1.2026年度会计信息质量监督检查自查报告（模板）    2.准备材料清单</w:t>
      </w:r>
    </w:p>
    <w:p w14:paraId="274534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2" w:lineRule="exact"/>
        <w:ind w:firstLine="1600" w:firstLineChars="5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3.检查名单</w:t>
      </w:r>
    </w:p>
    <w:p w14:paraId="2CA750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2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</w:t>
      </w:r>
    </w:p>
    <w:p w14:paraId="4AF426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2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7CB78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2" w:lineRule="exact"/>
        <w:ind w:left="0" w:leftChars="0" w:firstLine="0" w:firstLineChars="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滦平县财政局</w:t>
      </w:r>
    </w:p>
    <w:p w14:paraId="421BF7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2" w:lineRule="exact"/>
        <w:ind w:left="0" w:leftChars="0" w:firstLine="0" w:firstLineChars="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2026年7月3日</w:t>
      </w:r>
    </w:p>
    <w:p w14:paraId="51665D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2" w:lineRule="exac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037CC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2" w:lineRule="exac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234AB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2" w:lineRule="exac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F6FBE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2" w:lineRule="exac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97962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2" w:lineRule="exac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C1D66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2" w:lineRule="exac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EAFC9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2" w:lineRule="exac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C8C90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2" w:lineRule="exac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829E7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2" w:lineRule="exac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3FADC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2" w:lineRule="exac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7DDCB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2" w:lineRule="exac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1A072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2" w:lineRule="exac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CC53C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2" w:lineRule="exac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54E91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2" w:lineRule="exac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66201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2" w:lineRule="exac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889CE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2" w:lineRule="exac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875BE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2" w:lineRule="exac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0336A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2" w:lineRule="exac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4AC834D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52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36487D0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C3E5915">
      <w:pPr>
        <w:pStyle w:val="2"/>
        <w:ind w:left="0" w:leftChars="0" w:firstLine="0" w:firstLineChars="0"/>
        <w:rPr>
          <w:rFonts w:hint="eastAsia"/>
          <w:lang w:val="en-US" w:eastAsia="zh-CN"/>
        </w:rPr>
      </w:pPr>
    </w:p>
    <w:p w14:paraId="6E293A3C">
      <w:pPr>
        <w:keepNext w:val="0"/>
        <w:keepLines w:val="0"/>
        <w:pageBreakBefore w:val="0"/>
        <w:widowControl w:val="0"/>
        <w:pBdr>
          <w:top w:val="single" w:color="auto" w:sz="6" w:space="0"/>
          <w:bottom w:val="single" w:color="auto" w:sz="6" w:space="1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0" w:firstLineChars="0"/>
        <w:textAlignment w:val="center"/>
        <w:rPr>
          <w:rFonts w:hint="eastAsia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滦平县</w:t>
      </w:r>
      <w:r>
        <w:rPr>
          <w:rFonts w:hint="eastAsia" w:ascii="仿宋_GB2312" w:eastAsia="仿宋_GB2312"/>
          <w:sz w:val="32"/>
          <w:szCs w:val="32"/>
        </w:rPr>
        <w:t xml:space="preserve">财政局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 xml:space="preserve">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 xml:space="preserve">          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 xml:space="preserve">   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</w:rPr>
        <w:t>日印发</w:t>
      </w:r>
    </w:p>
    <w:p w14:paraId="60E471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附件1：</w:t>
      </w:r>
    </w:p>
    <w:p w14:paraId="2AFCD4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AB2BA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2026年会计信息质量监督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检查自查报告（模板）</w:t>
      </w:r>
    </w:p>
    <w:p w14:paraId="0D708B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083B3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根据《滦平县财政局关于开展2026年会计和评估监督检查工作方案》（滦财监【2026】1号）通知要求，我局组织有关人员对2025年度会计信息质量情况进行了自查。现将自查情况报告如下：</w:t>
      </w:r>
    </w:p>
    <w:p w14:paraId="534C86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一、机构基本情况</w:t>
      </w:r>
    </w:p>
    <w:p w14:paraId="036686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机构简介。主要包括机构成立时间及其沿革，内部组织架构，人员规模及其构成等。</w:t>
      </w:r>
    </w:p>
    <w:p w14:paraId="44F5D0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机构内控治理、专业胜任能力、风险防范机制、质量控制体系和项目质量检查等。</w:t>
      </w:r>
    </w:p>
    <w:p w14:paraId="26BA9D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财会监督检查工作开展情况。</w:t>
      </w:r>
    </w:p>
    <w:p w14:paraId="1D3952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二、自查工作开展情况</w:t>
      </w:r>
    </w:p>
    <w:p w14:paraId="160B1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主要包括自查时间、自查人员、自查范围、自查内容、主要自查方法等。</w:t>
      </w:r>
    </w:p>
    <w:p w14:paraId="3521FB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三、自查发现的问题</w:t>
      </w:r>
    </w:p>
    <w:p w14:paraId="3CF6B0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根据《会计法》和县财政局自查相关要求，本机构承诺以下自查情况属实：</w:t>
      </w:r>
    </w:p>
    <w:p w14:paraId="6B47C5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1.自查内容、是否存在问题。</w:t>
      </w:r>
    </w:p>
    <w:p w14:paraId="12E8F5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2.对发现的问题进行说明，并对产生问题的原因进行分析。</w:t>
      </w:r>
    </w:p>
    <w:p w14:paraId="3FAF73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四、整改措施</w:t>
      </w:r>
    </w:p>
    <w:p w14:paraId="21952C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结合自查存在的问题，有针对性的提出整改措施。</w:t>
      </w:r>
    </w:p>
    <w:p w14:paraId="5E91BE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五、其他方面</w:t>
      </w:r>
    </w:p>
    <w:p w14:paraId="7248BA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主要包括先进经验和好的做法，以及对财会监督和行政监管方面的意见及建议等。</w:t>
      </w:r>
    </w:p>
    <w:p w14:paraId="309E3B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六、机构及法定代表人申明</w:t>
      </w:r>
    </w:p>
    <w:p w14:paraId="316EF2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本人及所在单位慎重承诺：自查报告及附表内容如实填报，由本人签署并按相关要求报送。</w:t>
      </w:r>
    </w:p>
    <w:p w14:paraId="35EBB5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7AA84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F5D69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02223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5440" w:firstLineChars="17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法定代表人签名：</w:t>
      </w:r>
    </w:p>
    <w:p w14:paraId="18E77E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5760" w:firstLineChars="18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单位（盖章）：</w:t>
      </w:r>
    </w:p>
    <w:p w14:paraId="7B8A49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5760" w:firstLineChars="18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  月  日</w:t>
      </w:r>
    </w:p>
    <w:p w14:paraId="7D54AB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EB7D2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A9B90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C5312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A1592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28472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06B8B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E6FF4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6BC27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附件2：</w:t>
      </w:r>
    </w:p>
    <w:p w14:paraId="2E944F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材料清单</w:t>
      </w:r>
    </w:p>
    <w:p w14:paraId="799F44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90921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1.自查报告</w:t>
      </w:r>
    </w:p>
    <w:p w14:paraId="38B8BF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2.内控、内审相关文件资料</w:t>
      </w:r>
    </w:p>
    <w:p w14:paraId="69E843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3.2025年1月-2025年12月31日会计凭证、会计账薄、财务报表和其他会计资料。</w:t>
      </w:r>
    </w:p>
    <w:p w14:paraId="1AB985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4.被检查单位声明书（对提供的资料真实性、完整性的保证和接受检查时遵守廉洁规定）。</w:t>
      </w:r>
    </w:p>
    <w:p w14:paraId="60C55A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5.员工情况表（截至2025年12月31日）</w:t>
      </w:r>
    </w:p>
    <w:p w14:paraId="7C3238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AD3EC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B05FB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F0668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B8468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A6BD44F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F460E13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4DA2991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EE22E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95E90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33213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234E1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48CEE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320" w:firstLineChars="1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附件3：</w:t>
      </w:r>
    </w:p>
    <w:p w14:paraId="1ABFCB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320" w:firstLineChars="1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检查名单</w:t>
      </w:r>
    </w:p>
    <w:p w14:paraId="337668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7CEE0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1.滦平县长山峪镇人民政府</w:t>
      </w:r>
    </w:p>
    <w:p w14:paraId="7A7413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2.滦平县小营镇人民政府</w:t>
      </w:r>
    </w:p>
    <w:p w14:paraId="566F93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3.滦平县美丽乡村建设有限公司</w:t>
      </w:r>
    </w:p>
    <w:p w14:paraId="7BD080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楷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A52004"/>
    <w:rsid w:val="05506B96"/>
    <w:rsid w:val="07DB33AF"/>
    <w:rsid w:val="0B244337"/>
    <w:rsid w:val="0B470EE6"/>
    <w:rsid w:val="0CE9752A"/>
    <w:rsid w:val="0D043DB3"/>
    <w:rsid w:val="10A337BD"/>
    <w:rsid w:val="1396641F"/>
    <w:rsid w:val="1E56067C"/>
    <w:rsid w:val="203A1977"/>
    <w:rsid w:val="253328F2"/>
    <w:rsid w:val="25C128F5"/>
    <w:rsid w:val="26F61BE2"/>
    <w:rsid w:val="288773AC"/>
    <w:rsid w:val="28A37638"/>
    <w:rsid w:val="2C0E24DF"/>
    <w:rsid w:val="35A50523"/>
    <w:rsid w:val="3BC0514E"/>
    <w:rsid w:val="3C5B72A7"/>
    <w:rsid w:val="3F212971"/>
    <w:rsid w:val="42D40767"/>
    <w:rsid w:val="48A52004"/>
    <w:rsid w:val="50C502D4"/>
    <w:rsid w:val="520B5BC1"/>
    <w:rsid w:val="53170BC1"/>
    <w:rsid w:val="58C7267A"/>
    <w:rsid w:val="5A8943CD"/>
    <w:rsid w:val="5AF1562E"/>
    <w:rsid w:val="5B9D2D2E"/>
    <w:rsid w:val="666B7EF1"/>
    <w:rsid w:val="689254C1"/>
    <w:rsid w:val="6C1D589B"/>
    <w:rsid w:val="7161538C"/>
    <w:rsid w:val="741D32D0"/>
    <w:rsid w:val="7458686C"/>
    <w:rsid w:val="74983662"/>
    <w:rsid w:val="7C4474D9"/>
    <w:rsid w:val="7E3E4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76" w:lineRule="exact"/>
      <w:ind w:firstLine="640" w:firstLineChars="200"/>
      <w:jc w:val="both"/>
    </w:pPr>
    <w:rPr>
      <w:rFonts w:eastAsia="方正仿宋_GBK" w:asciiTheme="minorAscii" w:hAnsiTheme="minorAscii" w:cstheme="minorBidi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jc w:val="center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eastAsia="方正楷体_GBK"/>
      <w:b/>
    </w:rPr>
  </w:style>
  <w:style w:type="paragraph" w:styleId="5">
    <w:name w:val="heading 4"/>
    <w:basedOn w:val="1"/>
    <w:next w:val="1"/>
    <w:link w:val="1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方正仿宋_GBK"/>
      <w:b/>
      <w:sz w:val="32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page number"/>
    <w:basedOn w:val="9"/>
    <w:qFormat/>
    <w:uiPriority w:val="0"/>
  </w:style>
  <w:style w:type="character" w:customStyle="1" w:styleId="11">
    <w:name w:val="标题 4 Char"/>
    <w:link w:val="5"/>
    <w:qFormat/>
    <w:uiPriority w:val="0"/>
    <w:rPr>
      <w:rFonts w:ascii="Arial" w:hAnsi="Arial" w:eastAsia="方正仿宋_GBK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1712</Words>
  <Characters>1805</Characters>
  <Lines>0</Lines>
  <Paragraphs>0</Paragraphs>
  <TotalTime>1</TotalTime>
  <ScaleCrop>false</ScaleCrop>
  <LinksUpToDate>false</LinksUpToDate>
  <CharactersWithSpaces>1907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2025-01-16T01:20:00Z</dcterms:created>
  <dc:creator>Administrator</dc:creator>
  <cp:lastModifiedBy>Administrator</cp:lastModifiedBy>
  <cp:lastPrinted>2026-07-14T02:41:00Z</cp:lastPrinted>
  <dcterms:modified xsi:type="dcterms:W3CDTF">2026-07-14T02:57:43Z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3E4A9B7D02554FD5A483631255C0505C_13</vt:lpwstr>
  </property>
  <property fmtid="{D5CDD505-2E9C-101B-9397-08002B2CF9AE}" pid="4" name="KSOTemplateDocerSaveRecord">
    <vt:lpwstr>eyJoZGlkIjoiZmNhODg0Y2MzNDhjZmE5MWRlNGRjY2M4ZDRjZDk5MGMifQ==</vt:lpwstr>
  </property>
</Properties>
</file>