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10075">
      <w:pPr>
        <w:jc w:val="center"/>
        <w:rPr>
          <w:rFonts w:hint="eastAsia" w:ascii="黑体" w:hAnsi="黑体" w:eastAsia="黑体" w:cs="黑体"/>
          <w:color w:val="auto"/>
          <w:sz w:val="44"/>
          <w:szCs w:val="44"/>
          <w:lang w:val="en-US" w:eastAsia="zh-CN"/>
        </w:rPr>
      </w:pPr>
      <w:r>
        <w:rPr>
          <w:rFonts w:hint="eastAsia" w:ascii="黑体" w:hAnsi="黑体" w:eastAsia="黑体" w:cs="黑体"/>
          <w:color w:val="auto"/>
          <w:sz w:val="44"/>
          <w:szCs w:val="44"/>
          <w:lang w:val="en-US" w:eastAsia="zh-CN"/>
        </w:rPr>
        <w:t>滦平县卫生健康局权责清单（行政裁决类</w:t>
      </w:r>
      <w:bookmarkStart w:id="0" w:name="_GoBack"/>
      <w:bookmarkEnd w:id="0"/>
      <w:r>
        <w:rPr>
          <w:rFonts w:hint="eastAsia" w:ascii="黑体" w:hAnsi="黑体" w:eastAsia="黑体" w:cs="黑体"/>
          <w:color w:val="auto"/>
          <w:sz w:val="44"/>
          <w:szCs w:val="44"/>
          <w:lang w:val="en-US" w:eastAsia="zh-CN"/>
        </w:rPr>
        <w:t>）</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185"/>
        <w:gridCol w:w="1200"/>
        <w:gridCol w:w="1185"/>
        <w:gridCol w:w="2592"/>
        <w:gridCol w:w="3033"/>
        <w:gridCol w:w="3013"/>
        <w:gridCol w:w="457"/>
      </w:tblGrid>
      <w:tr w14:paraId="2C26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30D9C1A1">
            <w:pPr>
              <w:spacing w:line="400" w:lineRule="exact"/>
              <w:jc w:val="center"/>
              <w:rPr>
                <w:rFonts w:hint="eastAsia" w:ascii="宋体" w:hAnsi="宋体" w:eastAsia="宋体" w:cs="仿宋"/>
                <w:color w:val="auto"/>
                <w:sz w:val="18"/>
                <w:szCs w:val="18"/>
                <w:lang w:val="en-US" w:eastAsia="zh-CN"/>
              </w:rPr>
            </w:pPr>
            <w:r>
              <w:rPr>
                <w:rFonts w:hint="eastAsia" w:ascii="黑体" w:hAnsi="黑体" w:eastAsia="黑体"/>
                <w:color w:val="auto"/>
                <w:sz w:val="24"/>
              </w:rPr>
              <w:t>序号</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5634FAD">
            <w:pPr>
              <w:spacing w:line="400" w:lineRule="exact"/>
              <w:jc w:val="center"/>
              <w:rPr>
                <w:rFonts w:hint="default" w:ascii="宋体" w:hAnsi="宋体" w:eastAsia="宋体"/>
                <w:color w:val="auto"/>
                <w:sz w:val="18"/>
                <w:szCs w:val="18"/>
                <w:lang w:val="en-US"/>
              </w:rPr>
            </w:pPr>
            <w:r>
              <w:rPr>
                <w:rFonts w:hint="eastAsia" w:ascii="黑体" w:hAnsi="黑体" w:eastAsia="黑体"/>
                <w:color w:val="auto"/>
                <w:sz w:val="24"/>
                <w:szCs w:val="24"/>
              </w:rPr>
              <w:t>权力类型</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65E6DA2F">
            <w:pPr>
              <w:spacing w:line="400" w:lineRule="exact"/>
              <w:jc w:val="center"/>
              <w:rPr>
                <w:rFonts w:hint="default" w:ascii="宋体" w:hAnsi="宋体" w:eastAsia="宋体"/>
                <w:color w:val="auto"/>
                <w:sz w:val="18"/>
                <w:szCs w:val="18"/>
                <w:lang w:val="en-US"/>
              </w:rPr>
            </w:pPr>
            <w:r>
              <w:rPr>
                <w:rFonts w:hint="eastAsia" w:ascii="黑体" w:hAnsi="黑体" w:eastAsia="黑体"/>
                <w:color w:val="auto"/>
                <w:sz w:val="24"/>
              </w:rPr>
              <w:t>权力事项</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B46CB93">
            <w:pPr>
              <w:spacing w:line="400" w:lineRule="exact"/>
              <w:jc w:val="center"/>
              <w:rPr>
                <w:rFonts w:hint="default" w:ascii="宋体" w:hAnsi="宋体" w:eastAsia="宋体"/>
                <w:color w:val="auto"/>
                <w:sz w:val="18"/>
                <w:szCs w:val="18"/>
                <w:lang w:val="en-US"/>
              </w:rPr>
            </w:pPr>
            <w:r>
              <w:rPr>
                <w:rFonts w:hint="eastAsia" w:ascii="黑体" w:hAnsi="黑体" w:eastAsia="黑体"/>
                <w:color w:val="auto"/>
                <w:sz w:val="24"/>
              </w:rPr>
              <w:t>行政主体</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56F0E457">
            <w:pPr>
              <w:spacing w:line="400" w:lineRule="exact"/>
              <w:jc w:val="center"/>
              <w:rPr>
                <w:rFonts w:hint="default" w:ascii="宋体" w:hAnsi="宋体" w:eastAsia="宋体" w:cs="宋体"/>
                <w:color w:val="auto"/>
                <w:sz w:val="18"/>
                <w:szCs w:val="18"/>
                <w:lang w:val="en-US"/>
              </w:rPr>
            </w:pPr>
            <w:r>
              <w:rPr>
                <w:rFonts w:hint="eastAsia" w:ascii="黑体" w:hAnsi="黑体" w:eastAsia="黑体"/>
                <w:color w:val="auto"/>
                <w:sz w:val="24"/>
              </w:rPr>
              <w:t>实施依据</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5F1CF7F7">
            <w:pPr>
              <w:spacing w:line="400" w:lineRule="exact"/>
              <w:jc w:val="center"/>
              <w:rPr>
                <w:rFonts w:hint="default" w:ascii="宋体" w:hAnsi="宋体" w:eastAsia="宋体"/>
                <w:color w:val="auto"/>
                <w:sz w:val="18"/>
                <w:szCs w:val="18"/>
                <w:lang w:val="en-US"/>
              </w:rPr>
            </w:pPr>
            <w:r>
              <w:rPr>
                <w:rFonts w:hint="eastAsia" w:ascii="黑体" w:hAnsi="黑体" w:eastAsia="黑体"/>
                <w:color w:val="auto"/>
                <w:sz w:val="24"/>
              </w:rPr>
              <w:t>责任事项</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3372E4B3">
            <w:pPr>
              <w:spacing w:line="400" w:lineRule="exact"/>
              <w:jc w:val="center"/>
              <w:rPr>
                <w:rFonts w:hint="default" w:ascii="宋体" w:hAnsi="宋体" w:eastAsia="宋体"/>
                <w:color w:val="auto"/>
                <w:sz w:val="18"/>
                <w:szCs w:val="18"/>
                <w:lang w:val="en-US"/>
              </w:rPr>
            </w:pPr>
            <w:r>
              <w:rPr>
                <w:rFonts w:hint="eastAsia" w:ascii="黑体" w:hAnsi="黑体" w:eastAsia="黑体"/>
                <w:color w:val="auto"/>
                <w:sz w:val="24"/>
              </w:rPr>
              <w:t>追责情形</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58B66162">
            <w:pPr>
              <w:spacing w:line="400" w:lineRule="exact"/>
              <w:jc w:val="center"/>
              <w:rPr>
                <w:rFonts w:hint="default" w:ascii="仿宋" w:hAnsi="仿宋" w:eastAsia="仿宋" w:cs="仿宋"/>
                <w:color w:val="auto"/>
                <w:sz w:val="18"/>
                <w:szCs w:val="18"/>
                <w:lang w:val="en-US"/>
              </w:rPr>
            </w:pPr>
            <w:r>
              <w:rPr>
                <w:rFonts w:hint="eastAsia" w:ascii="黑体" w:hAnsi="黑体" w:eastAsia="黑体"/>
                <w:color w:val="auto"/>
                <w:sz w:val="24"/>
              </w:rPr>
              <w:t>备注</w:t>
            </w:r>
          </w:p>
        </w:tc>
      </w:tr>
      <w:tr w14:paraId="00ED7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4EB8CC32">
            <w:pPr>
              <w:numPr>
                <w:ilvl w:val="0"/>
                <w:numId w:val="1"/>
              </w:numPr>
              <w:tabs>
                <w:tab w:val="left" w:pos="7937"/>
              </w:tabs>
              <w:spacing w:line="240" w:lineRule="exact"/>
              <w:ind w:left="841" w:leftChars="0" w:hanging="132" w:firstLineChars="0"/>
              <w:jc w:val="center"/>
              <w:rPr>
                <w:rFonts w:hint="default"/>
                <w:lang w:val="en-US" w:eastAsia="zh-CN"/>
              </w:rPr>
            </w:pPr>
            <w:r>
              <w:rPr>
                <w:rFonts w:hint="eastAsia" w:ascii="仿宋" w:hAnsi="仿宋" w:eastAsia="仿宋" w:cs="仿宋"/>
                <w:color w:val="auto"/>
                <w:sz w:val="18"/>
                <w:szCs w:val="18"/>
              </w:rPr>
              <w:t>1</w:t>
            </w:r>
          </w:p>
          <w:p w14:paraId="1A1CBD6B">
            <w:pPr>
              <w:bidi w:val="0"/>
              <w:ind w:firstLine="346" w:firstLineChars="0"/>
              <w:jc w:val="center"/>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1</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196C2B5">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行政裁决</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CB7F8EC">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医疗机构名称裁定</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C37D69A">
            <w:pPr>
              <w:tabs>
                <w:tab w:val="left" w:pos="7937"/>
              </w:tabs>
              <w:spacing w:line="200" w:lineRule="exact"/>
              <w:jc w:val="center"/>
              <w:rPr>
                <w:rFonts w:hint="default" w:ascii="宋体" w:hAnsi="宋体" w:eastAsia="宋体"/>
                <w:color w:val="auto"/>
                <w:sz w:val="18"/>
                <w:szCs w:val="18"/>
                <w:lang w:val="en-US" w:eastAsia="zh-CN"/>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751431C3">
            <w:pPr>
              <w:tabs>
                <w:tab w:val="left" w:pos="7937"/>
              </w:tabs>
              <w:spacing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《医疗机构管理条例实施细则》)第四十九条、第八十九条。</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2AF4DE1E">
            <w:pPr>
              <w:tabs>
                <w:tab w:val="left" w:pos="7937"/>
              </w:tabs>
              <w:spacing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1.受理责任:公示应当提交的材料，一次性告知补齐补正材料，依法作出受理或不予受理的决定(不予受理应当书面告知理由)。</w:t>
            </w:r>
            <w:r>
              <w:rPr>
                <w:rFonts w:hint="eastAsia" w:ascii="宋体" w:hAnsi="宋体" w:eastAsia="宋体"/>
                <w:color w:val="auto"/>
                <w:sz w:val="18"/>
                <w:szCs w:val="18"/>
              </w:rPr>
              <w:br w:type="textWrapping"/>
            </w:r>
            <w:r>
              <w:rPr>
                <w:rFonts w:hint="eastAsia" w:ascii="宋体" w:hAnsi="宋体" w:eastAsia="宋体"/>
                <w:color w:val="auto"/>
                <w:sz w:val="18"/>
                <w:szCs w:val="18"/>
              </w:rPr>
              <w:t>2.审查责任:按照规划和政策，对书面申请材料进行审查，提出审核意见，组织现场检查验收，告知申请人、利害相关人享有听证权利。涉及公共利益的重大许可，向社会公告，并举行听证。</w:t>
            </w:r>
            <w:r>
              <w:rPr>
                <w:rFonts w:hint="eastAsia" w:ascii="宋体" w:hAnsi="宋体" w:eastAsia="宋体"/>
                <w:color w:val="auto"/>
                <w:sz w:val="18"/>
                <w:szCs w:val="18"/>
              </w:rPr>
              <w:br w:type="textWrapping"/>
            </w:r>
            <w:r>
              <w:rPr>
                <w:rFonts w:hint="eastAsia" w:ascii="宋体" w:hAnsi="宋体" w:eastAsia="宋体"/>
                <w:color w:val="auto"/>
                <w:sz w:val="18"/>
                <w:szCs w:val="18"/>
              </w:rPr>
              <w:t>3.决定责任。作出行政许可或者不予行政许可决定，法定告知(不予许可的应当书面告知理由)。</w:t>
            </w:r>
            <w:r>
              <w:rPr>
                <w:rFonts w:hint="eastAsia" w:ascii="宋体" w:hAnsi="宋体" w:eastAsia="宋体"/>
                <w:color w:val="auto"/>
                <w:sz w:val="18"/>
                <w:szCs w:val="18"/>
              </w:rPr>
              <w:br w:type="textWrapping"/>
            </w:r>
            <w:r>
              <w:rPr>
                <w:rFonts w:hint="eastAsia" w:ascii="宋体" w:hAnsi="宋体" w:eastAsia="宋体"/>
                <w:color w:val="auto"/>
                <w:sz w:val="18"/>
                <w:szCs w:val="18"/>
              </w:rPr>
              <w:t>4.送达责任:准予许可的制发送达许可证，如需备案的按规定报国家局备案并信息公开。</w:t>
            </w:r>
            <w:r>
              <w:rPr>
                <w:rFonts w:hint="eastAsia" w:ascii="宋体" w:hAnsi="宋体" w:eastAsia="宋体"/>
                <w:color w:val="auto"/>
                <w:sz w:val="18"/>
                <w:szCs w:val="18"/>
              </w:rPr>
              <w:br w:type="textWrapping"/>
            </w:r>
            <w:r>
              <w:rPr>
                <w:rFonts w:hint="eastAsia" w:ascii="宋体" w:hAnsi="宋体" w:eastAsia="宋体"/>
                <w:color w:val="auto"/>
                <w:sz w:val="18"/>
                <w:szCs w:val="18"/>
              </w:rPr>
              <w:t>5.其他法律法规规章文件规定应履行的责任。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0F64DE31">
            <w:pPr>
              <w:tabs>
                <w:tab w:val="left" w:pos="7937"/>
              </w:tabs>
              <w:spacing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因不履行或不正确履行行政职责，有下列情形的，行政机关及相关工作人员应承担相应责任:</w:t>
            </w:r>
            <w:r>
              <w:rPr>
                <w:rFonts w:hint="eastAsia" w:ascii="宋体" w:hAnsi="宋体" w:eastAsia="宋体"/>
                <w:color w:val="auto"/>
                <w:sz w:val="18"/>
                <w:szCs w:val="18"/>
              </w:rPr>
              <w:br w:type="textWrapping"/>
            </w:r>
            <w:r>
              <w:rPr>
                <w:rFonts w:hint="eastAsia" w:ascii="宋体" w:hAnsi="宋体" w:eastAsia="宋体"/>
                <w:color w:val="auto"/>
                <w:sz w:val="18"/>
                <w:szCs w:val="18"/>
              </w:rPr>
              <w:t>1.对符合法定条件的申请不予受理的。</w:t>
            </w:r>
            <w:r>
              <w:rPr>
                <w:rFonts w:hint="eastAsia" w:ascii="宋体" w:hAnsi="宋体" w:eastAsia="宋体"/>
                <w:color w:val="auto"/>
                <w:sz w:val="18"/>
                <w:szCs w:val="18"/>
              </w:rPr>
              <w:br w:type="textWrapping"/>
            </w:r>
            <w:r>
              <w:rPr>
                <w:rFonts w:hint="eastAsia" w:ascii="宋体" w:hAnsi="宋体" w:eastAsia="宋体"/>
                <w:color w:val="auto"/>
                <w:sz w:val="18"/>
                <w:szCs w:val="18"/>
              </w:rPr>
              <w:t>2.对不符合法定条件的申请人准予行政许可或者超越法定职权作出准予行政许可决定的。</w:t>
            </w:r>
            <w:r>
              <w:rPr>
                <w:rFonts w:hint="eastAsia" w:ascii="宋体" w:hAnsi="宋体" w:eastAsia="宋体"/>
                <w:color w:val="auto"/>
                <w:sz w:val="18"/>
                <w:szCs w:val="18"/>
              </w:rPr>
              <w:br w:type="textWrapping"/>
            </w:r>
            <w:r>
              <w:rPr>
                <w:rFonts w:hint="eastAsia" w:ascii="宋体" w:hAnsi="宋体" w:eastAsia="宋体"/>
                <w:color w:val="auto"/>
                <w:sz w:val="18"/>
                <w:szCs w:val="18"/>
              </w:rPr>
              <w:t>3.对符合法定条件的申请人不予行政许可或者不在法定期限内作出准予行政许可决定的。</w:t>
            </w:r>
            <w:r>
              <w:rPr>
                <w:rFonts w:hint="eastAsia" w:ascii="宋体" w:hAnsi="宋体" w:eastAsia="宋体"/>
                <w:color w:val="auto"/>
                <w:sz w:val="18"/>
                <w:szCs w:val="18"/>
              </w:rPr>
              <w:br w:type="textWrapping"/>
            </w:r>
            <w:r>
              <w:rPr>
                <w:rFonts w:hint="eastAsia" w:ascii="宋体" w:hAnsi="宋体" w:eastAsia="宋体"/>
                <w:color w:val="auto"/>
                <w:sz w:val="18"/>
                <w:szCs w:val="18"/>
              </w:rPr>
              <w:t>4.违反法定程序实施行政许可的。</w:t>
            </w:r>
            <w:r>
              <w:rPr>
                <w:rFonts w:hint="eastAsia" w:ascii="宋体" w:hAnsi="宋体" w:eastAsia="宋体"/>
                <w:color w:val="auto"/>
                <w:sz w:val="18"/>
                <w:szCs w:val="18"/>
              </w:rPr>
              <w:br w:type="textWrapping"/>
            </w:r>
            <w:r>
              <w:rPr>
                <w:rFonts w:hint="eastAsia" w:ascii="宋体" w:hAnsi="宋体" w:eastAsia="宋体"/>
                <w:color w:val="auto"/>
                <w:sz w:val="18"/>
                <w:szCs w:val="18"/>
              </w:rPr>
              <w:t>5.应当举行听证而不举行听证的。</w:t>
            </w:r>
            <w:r>
              <w:rPr>
                <w:rFonts w:hint="eastAsia" w:ascii="宋体" w:hAnsi="宋体" w:eastAsia="宋体"/>
                <w:color w:val="auto"/>
                <w:sz w:val="18"/>
                <w:szCs w:val="18"/>
              </w:rPr>
              <w:br w:type="textWrapping"/>
            </w:r>
            <w:r>
              <w:rPr>
                <w:rFonts w:hint="eastAsia" w:ascii="宋体" w:hAnsi="宋体" w:eastAsia="宋体"/>
                <w:color w:val="auto"/>
                <w:sz w:val="18"/>
                <w:szCs w:val="18"/>
              </w:rPr>
              <w:t>6.工作中玩忽职守、滥用职权的。</w:t>
            </w:r>
            <w:r>
              <w:rPr>
                <w:rFonts w:hint="eastAsia" w:ascii="宋体" w:hAnsi="宋体" w:eastAsia="宋体"/>
                <w:color w:val="auto"/>
                <w:sz w:val="18"/>
                <w:szCs w:val="18"/>
              </w:rPr>
              <w:br w:type="textWrapping"/>
            </w:r>
            <w:r>
              <w:rPr>
                <w:rFonts w:hint="eastAsia" w:ascii="宋体" w:hAnsi="宋体" w:eastAsia="宋体"/>
                <w:color w:val="auto"/>
                <w:sz w:val="18"/>
                <w:szCs w:val="18"/>
              </w:rPr>
              <w:t>7.索取或者收受他人财物或者谋取其他利益的。</w:t>
            </w:r>
            <w:r>
              <w:rPr>
                <w:rFonts w:hint="eastAsia" w:ascii="宋体" w:hAnsi="宋体" w:eastAsia="宋体"/>
                <w:color w:val="auto"/>
                <w:sz w:val="18"/>
                <w:szCs w:val="18"/>
              </w:rPr>
              <w:br w:type="textWrapping"/>
            </w:r>
            <w:r>
              <w:rPr>
                <w:rFonts w:hint="eastAsia" w:ascii="宋体" w:hAnsi="宋体" w:eastAsia="宋体"/>
                <w:color w:val="auto"/>
                <w:sz w:val="18"/>
                <w:szCs w:val="18"/>
              </w:rPr>
              <w:t>8.其他违反法律法规规章文件规定的行为。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548C2F6A">
            <w:pPr>
              <w:tabs>
                <w:tab w:val="left" w:pos="7937"/>
              </w:tabs>
              <w:spacing w:line="240" w:lineRule="exact"/>
              <w:jc w:val="center"/>
              <w:rPr>
                <w:rFonts w:hint="default" w:ascii="仿宋" w:hAnsi="仿宋" w:eastAsia="仿宋" w:cs="仿宋"/>
                <w:color w:val="auto"/>
                <w:sz w:val="18"/>
                <w:szCs w:val="18"/>
                <w:lang w:val="en-US"/>
              </w:rPr>
            </w:pPr>
          </w:p>
        </w:tc>
      </w:tr>
    </w:tbl>
    <w:p w14:paraId="68C548B2">
      <w:pPr>
        <w:rPr>
          <w:rFonts w:hint="eastAsia" w:ascii="宋体" w:hAnsi="宋体" w:eastAsia="宋体" w:cs="仿宋"/>
          <w:color w:val="auto"/>
          <w:sz w:val="44"/>
          <w:szCs w:val="44"/>
          <w:lang w:val="en-US" w:eastAsia="zh-CN"/>
        </w:rPr>
      </w:pPr>
      <w:r>
        <w:rPr>
          <w:rFonts w:hint="eastAsia" w:ascii="仿宋" w:hAnsi="仿宋" w:eastAsia="仿宋" w:cs="仿宋"/>
          <w:color w:val="auto"/>
          <w:sz w:val="18"/>
          <w:szCs w:val="18"/>
          <w:lang w:val="en-US" w:eastAsia="zh-CN"/>
        </w:rPr>
        <w:t xml:space="preserve"> </w:t>
      </w:r>
    </w:p>
    <w:sectPr>
      <w:pgSz w:w="16838" w:h="11906" w:orient="landscape"/>
      <w:pgMar w:top="1440" w:right="1803"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A639A9"/>
    <w:multiLevelType w:val="multilevel"/>
    <w:tmpl w:val="0DA639A9"/>
    <w:lvl w:ilvl="0" w:tentative="0">
      <w:start w:val="1"/>
      <w:numFmt w:val="decimal"/>
      <w:lvlText w:val="%1"/>
      <w:lvlJc w:val="center"/>
      <w:pPr>
        <w:ind w:left="841" w:hanging="132"/>
      </w:pPr>
      <w:rPr>
        <w:rFonts w:hint="eastAsia"/>
      </w:rPr>
    </w:lvl>
    <w:lvl w:ilvl="1" w:tentative="0">
      <w:start w:val="1"/>
      <w:numFmt w:val="lowerLetter"/>
      <w:lvlText w:val="%2)"/>
      <w:lvlJc w:val="left"/>
      <w:pPr>
        <w:ind w:left="973" w:hanging="420"/>
      </w:pPr>
    </w:lvl>
    <w:lvl w:ilvl="2" w:tentative="0">
      <w:start w:val="1"/>
      <w:numFmt w:val="lowerRoman"/>
      <w:lvlText w:val="%3."/>
      <w:lvlJc w:val="right"/>
      <w:pPr>
        <w:ind w:left="1393" w:hanging="420"/>
      </w:pPr>
    </w:lvl>
    <w:lvl w:ilvl="3" w:tentative="0">
      <w:start w:val="1"/>
      <w:numFmt w:val="decimal"/>
      <w:lvlText w:val="%4."/>
      <w:lvlJc w:val="left"/>
      <w:pPr>
        <w:ind w:left="1813" w:hanging="420"/>
      </w:pPr>
    </w:lvl>
    <w:lvl w:ilvl="4" w:tentative="0">
      <w:start w:val="1"/>
      <w:numFmt w:val="lowerLetter"/>
      <w:lvlText w:val="%5)"/>
      <w:lvlJc w:val="left"/>
      <w:pPr>
        <w:ind w:left="2233" w:hanging="420"/>
      </w:pPr>
    </w:lvl>
    <w:lvl w:ilvl="5" w:tentative="0">
      <w:start w:val="1"/>
      <w:numFmt w:val="lowerRoman"/>
      <w:lvlText w:val="%6."/>
      <w:lvlJc w:val="right"/>
      <w:pPr>
        <w:ind w:left="2653" w:hanging="420"/>
      </w:pPr>
    </w:lvl>
    <w:lvl w:ilvl="6" w:tentative="0">
      <w:start w:val="1"/>
      <w:numFmt w:val="decimal"/>
      <w:lvlText w:val="%7."/>
      <w:lvlJc w:val="left"/>
      <w:pPr>
        <w:ind w:left="3073" w:hanging="420"/>
      </w:pPr>
    </w:lvl>
    <w:lvl w:ilvl="7" w:tentative="0">
      <w:start w:val="1"/>
      <w:numFmt w:val="lowerLetter"/>
      <w:lvlText w:val="%8)"/>
      <w:lvlJc w:val="left"/>
      <w:pPr>
        <w:ind w:left="3493" w:hanging="420"/>
      </w:pPr>
    </w:lvl>
    <w:lvl w:ilvl="8" w:tentative="0">
      <w:start w:val="1"/>
      <w:numFmt w:val="lowerRoman"/>
      <w:lvlText w:val="%9."/>
      <w:lvlJc w:val="right"/>
      <w:pPr>
        <w:ind w:left="391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C77F89"/>
    <w:rsid w:val="04FA2D68"/>
    <w:rsid w:val="0928061F"/>
    <w:rsid w:val="094451D1"/>
    <w:rsid w:val="0D556D8D"/>
    <w:rsid w:val="10D45AC8"/>
    <w:rsid w:val="113D4D93"/>
    <w:rsid w:val="11F25648"/>
    <w:rsid w:val="12F851A6"/>
    <w:rsid w:val="163065E9"/>
    <w:rsid w:val="16AA65A0"/>
    <w:rsid w:val="2FE10996"/>
    <w:rsid w:val="3339018B"/>
    <w:rsid w:val="34047C67"/>
    <w:rsid w:val="38E24411"/>
    <w:rsid w:val="3B9027E1"/>
    <w:rsid w:val="3BD83E3D"/>
    <w:rsid w:val="3CAE5C67"/>
    <w:rsid w:val="3EE43BF5"/>
    <w:rsid w:val="43477351"/>
    <w:rsid w:val="43E80837"/>
    <w:rsid w:val="45D43D78"/>
    <w:rsid w:val="513D7B66"/>
    <w:rsid w:val="57C155C0"/>
    <w:rsid w:val="57CE1C96"/>
    <w:rsid w:val="5AF46B82"/>
    <w:rsid w:val="5BD9506E"/>
    <w:rsid w:val="5D261BE2"/>
    <w:rsid w:val="5DC77F89"/>
    <w:rsid w:val="5DFE17C9"/>
    <w:rsid w:val="5FDC6C23"/>
    <w:rsid w:val="60E90E44"/>
    <w:rsid w:val="624C5DBB"/>
    <w:rsid w:val="637C4E5F"/>
    <w:rsid w:val="690F677E"/>
    <w:rsid w:val="6ACD64AC"/>
    <w:rsid w:val="6FE94D6B"/>
    <w:rsid w:val="7088729C"/>
    <w:rsid w:val="72377F63"/>
    <w:rsid w:val="72384674"/>
    <w:rsid w:val="751C50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9723</Words>
  <Characters>9928</Characters>
  <Lines>0</Lines>
  <Paragraphs>0</Paragraphs>
  <TotalTime>1</TotalTime>
  <ScaleCrop>false</ScaleCrop>
  <LinksUpToDate>false</LinksUpToDate>
  <CharactersWithSpaces>10121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2026-07-08T07:18:00Z</dcterms:created>
  <dc:creator>郎海燕</dc:creator>
  <cp:lastModifiedBy>郎海燕</cp:lastModifiedBy>
  <cp:lastPrinted>2026-07-09T02:23:00Z</cp:lastPrinted>
  <dcterms:modified xsi:type="dcterms:W3CDTF">2026-07-09T03:45:52Z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42D4B991C1A042BD98BEDC440FD36BCC_13</vt:lpwstr>
  </property>
  <property fmtid="{D5CDD505-2E9C-101B-9397-08002B2CF9AE}" pid="4" name="KSOTemplateDocerSaveRecord">
    <vt:lpwstr>eyJoZGlkIjoiNDU3OTBiMDM0MDViZjdhNGVjNDQzYWQ2ZDRhMzFiNzQiLCJ1c2VySWQiOiIxNjQ2MDUyNjcyIn0=</vt:lpwstr>
  </property>
</Properties>
</file>