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0075">
      <w:pPr>
        <w:jc w:val="center"/>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滦平县卫生健康局权责清单（行政强制类</w:t>
      </w:r>
      <w:bookmarkStart w:id="0" w:name="_GoBack"/>
      <w:bookmarkEnd w:id="0"/>
      <w:r>
        <w:rPr>
          <w:rFonts w:hint="eastAsia" w:ascii="黑体" w:hAnsi="黑体" w:eastAsia="黑体" w:cs="黑体"/>
          <w:color w:val="auto"/>
          <w:sz w:val="44"/>
          <w:szCs w:val="44"/>
          <w:lang w:val="en-US" w:eastAsia="zh-CN"/>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5"/>
        <w:gridCol w:w="1200"/>
        <w:gridCol w:w="1185"/>
        <w:gridCol w:w="2592"/>
        <w:gridCol w:w="3033"/>
        <w:gridCol w:w="3013"/>
        <w:gridCol w:w="457"/>
      </w:tblGrid>
      <w:tr w14:paraId="2C2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0D9C1A1">
            <w:pPr>
              <w:spacing w:line="400" w:lineRule="exact"/>
              <w:jc w:val="center"/>
              <w:rPr>
                <w:rFonts w:hint="eastAsia" w:ascii="宋体" w:hAnsi="宋体" w:eastAsia="宋体" w:cs="仿宋"/>
                <w:color w:val="auto"/>
                <w:sz w:val="18"/>
                <w:szCs w:val="18"/>
                <w:lang w:val="en-US" w:eastAsia="zh-CN"/>
              </w:rPr>
            </w:pPr>
            <w:r>
              <w:rPr>
                <w:rFonts w:hint="eastAsia" w:ascii="黑体" w:hAnsi="黑体" w:eastAsia="黑体"/>
                <w:color w:val="auto"/>
                <w:sz w:val="24"/>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634FAD">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szCs w:val="24"/>
              </w:rPr>
              <w:t>权力类型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E6DA2F">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权力事项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46CB9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行政主体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F0E457">
            <w:pPr>
              <w:spacing w:line="400" w:lineRule="exact"/>
              <w:jc w:val="center"/>
              <w:rPr>
                <w:rFonts w:hint="default" w:ascii="宋体" w:hAnsi="宋体" w:eastAsia="宋体" w:cs="宋体"/>
                <w:color w:val="auto"/>
                <w:sz w:val="18"/>
                <w:szCs w:val="18"/>
                <w:lang w:val="en-US"/>
              </w:rPr>
            </w:pPr>
            <w:r>
              <w:rPr>
                <w:rFonts w:hint="eastAsia" w:ascii="黑体" w:hAnsi="黑体" w:eastAsia="黑体"/>
                <w:color w:val="auto"/>
                <w:sz w:val="24"/>
              </w:rPr>
              <w:t>实施依据</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F1CF7F7">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责任事项</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372E4B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追责情形</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8B66162">
            <w:pPr>
              <w:spacing w:line="400" w:lineRule="exact"/>
              <w:jc w:val="center"/>
              <w:rPr>
                <w:rFonts w:hint="default" w:ascii="仿宋" w:hAnsi="仿宋" w:eastAsia="仿宋" w:cs="仿宋"/>
                <w:color w:val="auto"/>
                <w:sz w:val="18"/>
                <w:szCs w:val="18"/>
                <w:lang w:val="en-US"/>
              </w:rPr>
            </w:pPr>
            <w:r>
              <w:rPr>
                <w:rFonts w:hint="eastAsia" w:ascii="黑体" w:hAnsi="黑体" w:eastAsia="黑体"/>
                <w:color w:val="auto"/>
                <w:sz w:val="24"/>
              </w:rPr>
              <w:t>备注</w:t>
            </w:r>
          </w:p>
        </w:tc>
      </w:tr>
      <w:tr w14:paraId="00ED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9704CE5">
            <w:pPr>
              <w:bidi w:val="0"/>
              <w:rPr>
                <w:rFonts w:hint="default" w:asciiTheme="minorHAnsi" w:hAnsiTheme="minorHAnsi" w:eastAsiaTheme="minorEastAsia" w:cstheme="minorBidi"/>
                <w:kern w:val="2"/>
                <w:sz w:val="21"/>
                <w:szCs w:val="24"/>
                <w:lang w:val="en-US" w:eastAsia="zh-CN" w:bidi="ar-SA"/>
              </w:rPr>
            </w:pPr>
          </w:p>
          <w:p w14:paraId="4EB8CC32">
            <w:pPr>
              <w:bidi w:val="0"/>
              <w:ind w:firstLine="346" w:firstLineChars="0"/>
              <w:jc w:val="left"/>
              <w:rPr>
                <w:rFonts w:hint="default"/>
                <w:lang w:val="en-US" w:eastAsia="zh-CN"/>
              </w:rPr>
            </w:pPr>
            <w:r>
              <w:rPr>
                <w:rFonts w:hint="eastAsia"/>
                <w:lang w:val="en-US" w:eastAsia="zh-CN"/>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96C2B5">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B7F8E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突发公共卫生事件现场处理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37D69A">
            <w:pPr>
              <w:tabs>
                <w:tab w:val="left" w:pos="7937"/>
              </w:tabs>
              <w:spacing w:after="240" w:line="200" w:lineRule="exact"/>
              <w:jc w:val="left"/>
              <w:rPr>
                <w:rFonts w:hint="default"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273581D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传染病防治法》第五十四条：“县级以上人民政府卫生行政部门在履行监督检查职责时，有权进入被检查单位和传染病疫情发生现场调查取证，查阅或者复制有关的资料和采集样本。被检查单位应当予以配合，不得拒绝、阻挠。”第五十五条：“县级以上地方人民政府卫生行政部门在履行监督检查职责时，发现被传染病病原体污染的公共饮用水源、食品以及相关物品，如不及时采取控制措施可能导致传染病传播、流行的，可以采取封闭公共饮用水源、封存食品以及相关物品或者暂停销售的临时控制措施，并予以检验或者进行消毒。经检验，属于被污染的食品，应当予以销毁；对未被污染的食品或者经消毒后可以使用的物品，应当解除控制措施。”《突发公共卫生事件应急条例》第三十四条：“突发事件应急处理指挥部根据突发事件应急处理的需要，可以对食物和水源采取控制措施。县级以上地方人民政府卫生行政主管部门应当对突发事件现场等采取控制措施，宣传突发事件防治知识，及时对易受感染的人群和其他易受损害的人群采取应急接种、预防性投药、群体防护等措施。”《河北省突发公共卫生事件应急实施办法》第二十七条：“条突发事件发生后，县级以上人民政府卫生行政主管部门指定的卫生监督机构、疾病预防控制机构或者其他有关部门指定的突发事件应急处理专业机构，负责对突发事件进行调查处理。卫生监督机构负责对突发事件调查、现场勘验，采取控制措施，确定危害程度，作出评价报告。疾病预防控制机构负责对突发事件进行流行病学调查、现场监测、实验室诊断，查明原因，并提出控制措施建议。”</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1C6D972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1.执行责任：由卫生健康行政部门在职责范围内对突发公共卫生事件现场采取封闭公共饮用水源、封存食品以及相关物品或者暂停销售的临时控制措施，并予以检验或者进行消毒。  2.事后监管责任：经检验，属于被污染的食品，予以销毁；对未被污染的食品或者经消毒后可以使用的物品，解除控制措施。                3.其他法律法规规章文件规定应履行的责任。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5CE219B1">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45457E84">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48C2F6A">
            <w:pPr>
              <w:tabs>
                <w:tab w:val="left" w:pos="7937"/>
              </w:tabs>
              <w:spacing w:line="240" w:lineRule="exact"/>
              <w:jc w:val="center"/>
              <w:rPr>
                <w:rFonts w:hint="default" w:ascii="仿宋" w:hAnsi="仿宋" w:eastAsia="仿宋" w:cs="仿宋"/>
                <w:color w:val="auto"/>
                <w:sz w:val="18"/>
                <w:szCs w:val="18"/>
                <w:lang w:val="en-US"/>
              </w:rPr>
            </w:pPr>
          </w:p>
        </w:tc>
      </w:tr>
      <w:tr w14:paraId="0BE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5AF0409">
            <w:pPr>
              <w:bidi w:val="0"/>
              <w:rPr>
                <w:rFonts w:hint="default" w:asciiTheme="minorHAnsi" w:hAnsiTheme="minorHAnsi" w:eastAsiaTheme="minorEastAsia" w:cstheme="minorBidi"/>
                <w:kern w:val="2"/>
                <w:sz w:val="21"/>
                <w:szCs w:val="24"/>
                <w:lang w:val="en-US" w:eastAsia="zh-CN" w:bidi="ar-SA"/>
              </w:rPr>
            </w:pPr>
          </w:p>
          <w:p w14:paraId="593266C1">
            <w:pPr>
              <w:bidi w:val="0"/>
              <w:ind w:firstLine="286" w:firstLineChars="0"/>
              <w:jc w:val="left"/>
              <w:rPr>
                <w:rFonts w:hint="default"/>
                <w:lang w:val="en-US" w:eastAsia="zh-CN"/>
              </w:rPr>
            </w:pPr>
            <w:r>
              <w:rPr>
                <w:rFonts w:hint="eastAsia"/>
                <w:lang w:val="en-US" w:eastAsia="zh-CN"/>
              </w:rPr>
              <w:t>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DAA20A1">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08222E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对使用麻醉药品和精神药品管理存在安全隐患的单位实行强制措施，对有证据证明可能流入非法渠道的，进行查封、扣押</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12819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65D6AC1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麻醉药品和精神药品管理条例》第六十条（缺）：“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3512BB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1.执行责任：由卫生健康行政部门组织对有证据证明可能流入非法渠道的，采取查封、扣押措施。                                        2.其他法律法规规章文件规定应履行的责任。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63F3C91E">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547DCC4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28C0D4">
            <w:pPr>
              <w:tabs>
                <w:tab w:val="left" w:pos="7937"/>
              </w:tabs>
              <w:spacing w:line="240" w:lineRule="exact"/>
              <w:jc w:val="center"/>
              <w:rPr>
                <w:rFonts w:hint="default" w:ascii="仿宋" w:hAnsi="仿宋" w:eastAsia="仿宋" w:cs="仿宋"/>
                <w:color w:val="auto"/>
                <w:sz w:val="18"/>
                <w:szCs w:val="18"/>
                <w:lang w:val="en-US"/>
              </w:rPr>
            </w:pPr>
          </w:p>
        </w:tc>
      </w:tr>
      <w:tr w14:paraId="07BB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B9133D">
            <w:pPr>
              <w:bidi w:val="0"/>
              <w:rPr>
                <w:rFonts w:hint="default" w:asciiTheme="minorHAnsi" w:hAnsiTheme="minorHAnsi" w:eastAsiaTheme="minorEastAsia" w:cstheme="minorBidi"/>
                <w:kern w:val="2"/>
                <w:sz w:val="21"/>
                <w:szCs w:val="24"/>
                <w:lang w:val="en-US" w:eastAsia="zh-CN" w:bidi="ar-SA"/>
              </w:rPr>
            </w:pPr>
          </w:p>
          <w:p w14:paraId="7AC189EB">
            <w:pPr>
              <w:bidi w:val="0"/>
              <w:ind w:firstLine="376" w:firstLineChars="0"/>
              <w:jc w:val="left"/>
              <w:rPr>
                <w:rFonts w:hint="default"/>
                <w:lang w:val="en-US" w:eastAsia="zh-CN"/>
              </w:rPr>
            </w:pPr>
            <w:r>
              <w:rPr>
                <w:rFonts w:hint="eastAsia"/>
                <w:lang w:val="en-US" w:eastAsia="zh-CN"/>
              </w:rPr>
              <w:t>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F960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56BA9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对医疗废物管理不当导致或可能导致传染病传播采取控制措施</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AB38E4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69004D6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医疗废物管理条例》第四十条：“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A0863C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1.执行责任：由卫生健康行政部门对医疗废物管理不当导致或可能导致传染病传播采取控制措施。                                    2.其他法律法规规章文件规定应履行的责任。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18E84A27">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28D7395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5068AD9">
            <w:pPr>
              <w:tabs>
                <w:tab w:val="left" w:pos="7937"/>
              </w:tabs>
              <w:spacing w:line="240" w:lineRule="exact"/>
              <w:jc w:val="center"/>
              <w:rPr>
                <w:rFonts w:hint="default" w:ascii="仿宋" w:hAnsi="仿宋" w:eastAsia="仿宋" w:cs="仿宋"/>
                <w:color w:val="auto"/>
                <w:sz w:val="18"/>
                <w:szCs w:val="18"/>
                <w:lang w:val="en-US"/>
              </w:rPr>
            </w:pPr>
          </w:p>
        </w:tc>
      </w:tr>
      <w:tr w14:paraId="5624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8597E94">
            <w:pPr>
              <w:bidi w:val="0"/>
              <w:rPr>
                <w:rFonts w:hint="default" w:asciiTheme="minorHAnsi" w:hAnsiTheme="minorHAnsi" w:eastAsiaTheme="minorEastAsia" w:cstheme="minorBidi"/>
                <w:kern w:val="2"/>
                <w:sz w:val="21"/>
                <w:szCs w:val="24"/>
                <w:lang w:val="en-US" w:eastAsia="zh-CN" w:bidi="ar-SA"/>
              </w:rPr>
            </w:pPr>
          </w:p>
          <w:p w14:paraId="407FC481">
            <w:pPr>
              <w:bidi w:val="0"/>
              <w:ind w:firstLine="376" w:firstLineChars="0"/>
              <w:jc w:val="left"/>
              <w:rPr>
                <w:rFonts w:hint="default"/>
                <w:lang w:val="en-US" w:eastAsia="zh-CN"/>
              </w:rPr>
            </w:pPr>
            <w:r>
              <w:rPr>
                <w:rFonts w:hint="eastAsia"/>
                <w:lang w:val="en-US" w:eastAsia="zh-CN"/>
              </w:rPr>
              <w:t>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85A1D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141B9C">
            <w:pPr>
              <w:tabs>
                <w:tab w:val="left" w:pos="7937"/>
              </w:tabs>
              <w:spacing w:after="240" w:line="200" w:lineRule="exact"/>
              <w:jc w:val="left"/>
              <w:rPr>
                <w:rFonts w:hint="default" w:ascii="宋体" w:hAnsi="宋体" w:eastAsia="宋体" w:cs="宋体"/>
                <w:color w:val="auto"/>
                <w:sz w:val="20"/>
                <w:szCs w:val="20"/>
                <w:lang w:val="en-US"/>
              </w:rPr>
            </w:pPr>
            <w:r>
              <w:rPr>
                <w:rFonts w:hint="eastAsia" w:ascii="宋体" w:hAnsi="宋体" w:eastAsia="宋体"/>
                <w:color w:val="auto"/>
                <w:sz w:val="18"/>
                <w:szCs w:val="18"/>
              </w:rPr>
              <w:t>在履行传染病防治监督检查职责时，按照传染病防治法第五十五条规定，采取封闭公共饮用水源、封存食品以及相关物品或者暂停销售的临时控制措施的强制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389040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22897CB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传染病防治法》第五十五条：“县级以上地方人民政府卫生行政部门在履行监督检查职责时，发现被传染病病原体污染的公共饮用水源、食品以及相关物品，如不及时采取控制措施可能导致传染病传播、流行的，可以采取封闭公共饮用水源、封存食品以及相关物品或者暂停销售的临时控制措施，并予以检验或者进行消毒。经检验，属于被污染的食品，应当予以销毁；对未被污染的食品或者经消毒后可以使用的物品，应当解除控制措施。”</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39C4B0E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1.执行责任：由卫生健康行政部门封闭公共饮用水源、封存食品以及相关物品或者暂停销售的临时控制措施。                          2.事后监管责任：经检验，属于被污染的食品，予以销毁；对未被污染的食品或者经消毒后可以使用的物品，解除控制措施。                     3.其他法律法规规章文件规定应履行的责任。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5EFA315E">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736865A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3C6FD18">
            <w:pPr>
              <w:tabs>
                <w:tab w:val="left" w:pos="7937"/>
              </w:tabs>
              <w:spacing w:line="240" w:lineRule="exact"/>
              <w:jc w:val="center"/>
              <w:rPr>
                <w:rFonts w:hint="default" w:ascii="仿宋" w:hAnsi="仿宋" w:eastAsia="仿宋" w:cs="仿宋"/>
                <w:color w:val="auto"/>
                <w:sz w:val="18"/>
                <w:szCs w:val="18"/>
                <w:lang w:val="en-US"/>
              </w:rPr>
            </w:pPr>
          </w:p>
        </w:tc>
      </w:tr>
      <w:tr w14:paraId="3AA3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C95A96B">
            <w:pPr>
              <w:bidi w:val="0"/>
              <w:rPr>
                <w:rFonts w:hint="default" w:asciiTheme="minorHAnsi" w:hAnsiTheme="minorHAnsi" w:eastAsiaTheme="minorEastAsia" w:cstheme="minorBidi"/>
                <w:kern w:val="2"/>
                <w:sz w:val="21"/>
                <w:szCs w:val="24"/>
                <w:lang w:val="en-US" w:eastAsia="zh-CN" w:bidi="ar-SA"/>
              </w:rPr>
            </w:pPr>
          </w:p>
          <w:p w14:paraId="556EE041">
            <w:pPr>
              <w:bidi w:val="0"/>
              <w:ind w:firstLine="346" w:firstLineChars="0"/>
              <w:jc w:val="left"/>
              <w:rPr>
                <w:rFonts w:hint="default"/>
                <w:lang w:val="en-US" w:eastAsia="zh-CN"/>
              </w:rPr>
            </w:pPr>
            <w:r>
              <w:rPr>
                <w:rFonts w:hint="eastAsia"/>
                <w:lang w:val="en-US" w:eastAsia="zh-CN"/>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D81B93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E3EFAD">
            <w:pPr>
              <w:tabs>
                <w:tab w:val="left" w:pos="7937"/>
              </w:tabs>
              <w:spacing w:after="240" w:line="200" w:lineRule="exact"/>
              <w:jc w:val="left"/>
              <w:rPr>
                <w:rFonts w:hint="default" w:ascii="宋体" w:hAnsi="宋体" w:eastAsia="宋体" w:cs="宋体"/>
                <w:color w:val="auto"/>
                <w:sz w:val="20"/>
                <w:szCs w:val="20"/>
                <w:lang w:val="en-US"/>
              </w:rPr>
            </w:pPr>
            <w:r>
              <w:rPr>
                <w:rFonts w:hint="eastAsia" w:ascii="宋体" w:hAnsi="宋体" w:eastAsia="宋体"/>
                <w:color w:val="auto"/>
                <w:sz w:val="18"/>
                <w:szCs w:val="18"/>
              </w:rPr>
              <w:t>发生职业病危害事故或者有证据证明危害状态可能导致职业病危害事故发生时责令暂停导致职业病危害事故的作业；封存造成职业病危害事故或者可能导致职业病危害事故发生的材料和设备；组织控制职业病危害事故现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871E97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0CFC198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职业病防治法》第六十四条：“发生职业病危害事故或者有证据证明危害状态可能导致职业病危害事故发生时，卫生行政部门可以采取下列临时控制措施：（一）责令暂停导致职业病危害事故的作业；（二）封存造成职业病危害事故或者可能导致职业病危害事故发生的材料和设备；（三）组织控制职业病危害事故现场。在职业病危害事故或者危害状态得到有效控制后，卫生行政部门应当及时解除控制措施。”</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0FB48A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封存造成职业病危害事故或者可能导致职业病危害事故发生的材料和设备；组织控制职业病危害事故现场。2.事后监管责任：现场检查并确认职业病危害事故或者危害状态得到有效控制后，及时解除控制措施。                                  3.其他法律法规规章文件规定应履行的责任。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35159232">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6344D9D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62690F2">
            <w:pPr>
              <w:tabs>
                <w:tab w:val="left" w:pos="7937"/>
              </w:tabs>
              <w:spacing w:line="240" w:lineRule="exact"/>
              <w:jc w:val="center"/>
              <w:rPr>
                <w:rFonts w:hint="default" w:ascii="仿宋" w:hAnsi="仿宋" w:eastAsia="仿宋" w:cs="仿宋"/>
                <w:color w:val="auto"/>
                <w:sz w:val="18"/>
                <w:szCs w:val="18"/>
                <w:lang w:val="en-US"/>
              </w:rPr>
            </w:pPr>
          </w:p>
        </w:tc>
      </w:tr>
      <w:tr w14:paraId="7660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077A8C00">
            <w:pPr>
              <w:bidi w:val="0"/>
              <w:rPr>
                <w:rFonts w:hint="default" w:asciiTheme="minorHAnsi" w:hAnsiTheme="minorHAnsi" w:eastAsiaTheme="minorEastAsia" w:cstheme="minorBidi"/>
                <w:kern w:val="2"/>
                <w:sz w:val="21"/>
                <w:szCs w:val="24"/>
                <w:lang w:val="en-US" w:eastAsia="zh-CN" w:bidi="ar-SA"/>
              </w:rPr>
            </w:pPr>
          </w:p>
          <w:p w14:paraId="7EB84F82">
            <w:pPr>
              <w:bidi w:val="0"/>
              <w:jc w:val="center"/>
              <w:rPr>
                <w:rFonts w:hint="default"/>
                <w:lang w:val="en-US" w:eastAsia="zh-CN"/>
              </w:rPr>
            </w:pPr>
            <w:r>
              <w:rPr>
                <w:rFonts w:hint="eastAsia"/>
                <w:lang w:val="en-US" w:eastAsia="zh-CN"/>
              </w:rPr>
              <w:t>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5D3569A">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80FC65A">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查封、扣押不符合法定要求的消毒、涉水产品以及用于违法生产的工具、设备，查封存在危害人体健康和生命安全重大隐患的生产经营场所</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66DCB4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2D854E4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国务院关于加强食品等产品安全监督管理的特别规定》第十五条：“农业、卫生、质检、商务、工商、药品等监督管理部门履行各自产品安全监督管理职责，有下列职权：（一）进入生产经营场所实施现场检查；（二）查阅、复制、查封、扣押有关合同、票据、账簿以及其他有关资料；（三）查封、扣押不符合法定要求的产品，违法使用的原料、辅料、添加剂、农业投入品以及用于违法生产的工具、设备；（四）查封存在危害人体健康和生命安全重大隐患的生产经营场所。”</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4B87F7A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1.执行责任：由卫生健康行政部门查封、扣押不符合法定要求的消毒、涉水产品以及用于违法生产的工具、设备；组织查封存在危害人体健康和生命安全重大隐患的生产经营场所。            2.其他法律法规规章文件规定应履行的责任。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2C7E9F1F">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67C176C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E884E8A">
            <w:pPr>
              <w:tabs>
                <w:tab w:val="left" w:pos="7937"/>
              </w:tabs>
              <w:spacing w:line="240" w:lineRule="exact"/>
              <w:jc w:val="center"/>
              <w:rPr>
                <w:rFonts w:hint="default" w:ascii="仿宋" w:hAnsi="仿宋" w:eastAsia="仿宋" w:cs="仿宋"/>
                <w:color w:val="auto"/>
                <w:sz w:val="18"/>
                <w:szCs w:val="18"/>
                <w:lang w:val="en-US"/>
              </w:rPr>
            </w:pPr>
          </w:p>
        </w:tc>
      </w:tr>
      <w:tr w14:paraId="35C8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377C0F5">
            <w:pPr>
              <w:bidi w:val="0"/>
              <w:rPr>
                <w:rFonts w:hint="default" w:asciiTheme="minorHAnsi" w:hAnsiTheme="minorHAnsi" w:eastAsiaTheme="minorEastAsia" w:cstheme="minorBidi"/>
                <w:kern w:val="2"/>
                <w:sz w:val="21"/>
                <w:szCs w:val="24"/>
                <w:lang w:val="en-US" w:eastAsia="zh-CN" w:bidi="ar-SA"/>
              </w:rPr>
            </w:pPr>
          </w:p>
          <w:p w14:paraId="7EA8D4AB">
            <w:pPr>
              <w:bidi w:val="0"/>
              <w:ind w:firstLine="331" w:firstLineChars="0"/>
              <w:jc w:val="left"/>
              <w:rPr>
                <w:rFonts w:hint="default"/>
                <w:lang w:val="en-US" w:eastAsia="zh-CN"/>
              </w:rPr>
            </w:pPr>
            <w:r>
              <w:rPr>
                <w:rFonts w:hint="eastAsia"/>
                <w:lang w:val="en-US" w:eastAsia="zh-CN"/>
              </w:rPr>
              <w:t>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ADB45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04A0EC">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查封或暂扣涉嫌违反医疗废物管理条例规定的场所、设备、运输工具和物品</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27434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521564B9">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医疗废物管理条例》第三十九条：“卫生行政主管部门、环境保护行政主管部门履行监督检查职责时，有权采取下列措施：（一）对有关单位进行实地检查，了解情况，现场监测，调查取证；（二）查阅或者复制医疗废物管理的有关资料，采集样品；（三）责令违反本条例规定的单位和个人停止违法行为；（四）查封或者暂扣涉嫌违反本条例规定的场所、设备、运输工具和物品；（五）对违反本条例规定的行为进行查处。”第四十条：“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0AE45B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查封或者暂扣涉嫌违反医疗废物管理条例规定的场所、设备、运输工具和物品。发生因医疗废物管理不当导致传染病传播或者环境污染事故，或者有证据证明传染病传播或者环境污染的事故有可能发生时，组织采取临时控制措施，疏散人员，控制现场，并根据需要责令暂停导致或者可能导致传染病传播或者环境污染事故的作业。                                     2.其他法律法规规章文件规定应履行的责任。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5D4FCF72">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53CD0B2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7CEDD26">
            <w:pPr>
              <w:tabs>
                <w:tab w:val="left" w:pos="7937"/>
              </w:tabs>
              <w:spacing w:line="240" w:lineRule="exact"/>
              <w:jc w:val="center"/>
              <w:rPr>
                <w:rFonts w:hint="default" w:ascii="仿宋" w:hAnsi="仿宋" w:eastAsia="仿宋" w:cs="仿宋"/>
                <w:color w:val="auto"/>
                <w:sz w:val="18"/>
                <w:szCs w:val="18"/>
                <w:lang w:val="en-US"/>
              </w:rPr>
            </w:pPr>
          </w:p>
        </w:tc>
      </w:tr>
      <w:tr w14:paraId="1584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BDE76FE">
            <w:pPr>
              <w:bidi w:val="0"/>
              <w:rPr>
                <w:rFonts w:hint="default" w:asciiTheme="minorHAnsi" w:hAnsiTheme="minorHAnsi" w:eastAsiaTheme="minorEastAsia" w:cstheme="minorBidi"/>
                <w:kern w:val="2"/>
                <w:sz w:val="21"/>
                <w:szCs w:val="24"/>
                <w:lang w:val="en-US" w:eastAsia="zh-CN" w:bidi="ar-SA"/>
              </w:rPr>
            </w:pPr>
          </w:p>
          <w:p w14:paraId="6CBC3F89">
            <w:pPr>
              <w:bidi w:val="0"/>
              <w:ind w:firstLine="391" w:firstLineChars="0"/>
              <w:jc w:val="left"/>
              <w:rPr>
                <w:rFonts w:hint="default"/>
                <w:lang w:val="en-US" w:eastAsia="zh-CN"/>
              </w:rPr>
            </w:pPr>
            <w:r>
              <w:rPr>
                <w:rFonts w:hint="eastAsia"/>
                <w:lang w:val="en-US" w:eastAsia="zh-CN"/>
              </w:rPr>
              <w:t>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CBE469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848CD18">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封闭病原微生物污染的实验室或者可能造成病原微生物扩散的场所</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8A094E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2442603">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病原微生物实验室生物安全管理条例》第四十六条：“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一）封闭被病原微生物污染的实验室或者可能造成病原微生物扩散的场所；（二）开展流行病学调查；（三）对病人进行隔离治疗，对相关人员进行医学检查；（四）对密切接触者进行医学观察；（五）进行现场消毒；（六）对染疫或者疑似染疫的动物采取隔离、扑杀等措施；（七）其他需要采取的预防、控制措施。”</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06CEFE0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1.执行责任：由卫生健康行政部门组织疾病预防机构、医疗卫生机构以及其他有关机构封闭病原微生物污染的实验室或者可能造成病原微生物扩散的场所。                            2.其他法律法规规章文件规定应履行的责任。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16C58219">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1D3692F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28A358CE">
            <w:pPr>
              <w:tabs>
                <w:tab w:val="left" w:pos="7937"/>
              </w:tabs>
              <w:spacing w:line="240" w:lineRule="exact"/>
              <w:jc w:val="center"/>
              <w:rPr>
                <w:rFonts w:hint="default" w:ascii="仿宋" w:hAnsi="仿宋" w:eastAsia="仿宋" w:cs="仿宋"/>
                <w:color w:val="auto"/>
                <w:sz w:val="18"/>
                <w:szCs w:val="18"/>
                <w:lang w:val="en-US"/>
              </w:rPr>
            </w:pPr>
          </w:p>
        </w:tc>
      </w:tr>
      <w:tr w14:paraId="2733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D67168F">
            <w:pPr>
              <w:bidi w:val="0"/>
              <w:rPr>
                <w:rFonts w:hint="default" w:asciiTheme="minorHAnsi" w:hAnsiTheme="minorHAnsi" w:eastAsiaTheme="minorEastAsia" w:cstheme="minorBidi"/>
                <w:kern w:val="2"/>
                <w:sz w:val="21"/>
                <w:szCs w:val="24"/>
                <w:lang w:val="en-US" w:eastAsia="zh-CN" w:bidi="ar-SA"/>
              </w:rPr>
            </w:pPr>
          </w:p>
          <w:p w14:paraId="137C26C4">
            <w:pPr>
              <w:bidi w:val="0"/>
              <w:ind w:firstLine="271" w:firstLineChars="0"/>
              <w:jc w:val="left"/>
              <w:rPr>
                <w:rFonts w:hint="default"/>
                <w:lang w:val="en-US" w:eastAsia="zh-CN"/>
              </w:rPr>
            </w:pPr>
            <w:r>
              <w:rPr>
                <w:rFonts w:hint="eastAsia"/>
                <w:lang w:val="en-US" w:eastAsia="zh-CN"/>
              </w:rPr>
              <w:t>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A21E2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行政强制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24C495C">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封存有证据证明可能被艾滋病病毒污染的物品</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50EC83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0602AAC">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艾滋病防治条例》第四十条：“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28E1F1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1.执行责任：由卫生健康行政部门封存有证据证明可能被艾滋病病毒污染的物品，并予以检验或者进行消毒。经检验，属于被艾滋病病毒污染的物品，应当进行卫生处理或者予以销毁。  2.事后监管责任：由卫生健康行政部门对未被艾滋病病毒污染的物品或者经消毒后可以使用的物品，及时解除封存。                        3.其他法律法规规章文件规定应履行的责任。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1020BC9D">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1.对不符合条件的实施行政强制的；             2.因违法实施行政强制，给行政相对人造成损失的；                                            3.违反法定权限、程序实施行政强制的；   </w:t>
            </w:r>
          </w:p>
          <w:p w14:paraId="63E7C57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4.在行使行政强制权过程中发生腐败行为的；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DFD1233">
            <w:pPr>
              <w:tabs>
                <w:tab w:val="left" w:pos="7937"/>
              </w:tabs>
              <w:spacing w:line="240" w:lineRule="exact"/>
              <w:jc w:val="center"/>
              <w:rPr>
                <w:rFonts w:hint="default" w:ascii="仿宋" w:hAnsi="仿宋" w:eastAsia="仿宋" w:cs="仿宋"/>
                <w:color w:val="auto"/>
                <w:sz w:val="18"/>
                <w:szCs w:val="18"/>
                <w:lang w:val="en-US"/>
              </w:rPr>
            </w:pPr>
          </w:p>
        </w:tc>
      </w:tr>
    </w:tbl>
    <w:p w14:paraId="0568BA40">
      <w:pPr>
        <w:rPr>
          <w:rFonts w:hint="default" w:ascii="宋体" w:hAnsi="宋体" w:eastAsia="宋体" w:cs="仿宋"/>
          <w:color w:val="auto"/>
          <w:sz w:val="44"/>
          <w:szCs w:val="44"/>
          <w:lang w:val="en-US" w:eastAsia="zh-CN"/>
        </w:rPr>
      </w:pPr>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77F89"/>
    <w:rsid w:val="061D5AAE"/>
    <w:rsid w:val="07273397"/>
    <w:rsid w:val="0928061F"/>
    <w:rsid w:val="0D556D8D"/>
    <w:rsid w:val="0E8B0959"/>
    <w:rsid w:val="10D45AC8"/>
    <w:rsid w:val="11F25648"/>
    <w:rsid w:val="12F851A6"/>
    <w:rsid w:val="13A90A3D"/>
    <w:rsid w:val="140F5FC1"/>
    <w:rsid w:val="163065E9"/>
    <w:rsid w:val="2F635D0C"/>
    <w:rsid w:val="2F79277C"/>
    <w:rsid w:val="2FCD4E0C"/>
    <w:rsid w:val="3339018B"/>
    <w:rsid w:val="377C70A0"/>
    <w:rsid w:val="3A2F473D"/>
    <w:rsid w:val="3B2801AA"/>
    <w:rsid w:val="3B9027E1"/>
    <w:rsid w:val="3DC52364"/>
    <w:rsid w:val="43E80837"/>
    <w:rsid w:val="4565690C"/>
    <w:rsid w:val="4B856531"/>
    <w:rsid w:val="4EE21733"/>
    <w:rsid w:val="5AF46B82"/>
    <w:rsid w:val="5BD9506E"/>
    <w:rsid w:val="5DC77F89"/>
    <w:rsid w:val="6DE30242"/>
    <w:rsid w:val="7088729C"/>
    <w:rsid w:val="72384674"/>
    <w:rsid w:val="72FC2BE6"/>
    <w:rsid w:val="7453053A"/>
    <w:rsid w:val="7E9E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5156</Words>
  <Characters>5223</Characters>
  <Lines>0</Lines>
  <Paragraphs>0</Paragraphs>
  <TotalTime>2</TotalTime>
  <ScaleCrop>false</ScaleCrop>
  <LinksUpToDate>false</LinksUpToDate>
  <CharactersWithSpaces>6811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2026-07-08T07:18:00Z</dcterms:created>
  <dc:creator>郎海燕</dc:creator>
  <cp:lastModifiedBy>郎海燕</cp:lastModifiedBy>
  <dcterms:modified xsi:type="dcterms:W3CDTF">2026-07-09T03:39:10Z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CAB5EE029CBB4E96B428886F46F5DD39_13</vt:lpwstr>
  </property>
  <property fmtid="{D5CDD505-2E9C-101B-9397-08002B2CF9AE}" pid="4" name="KSOTemplateDocerSaveRecord">
    <vt:lpwstr>eyJoZGlkIjoiNDU3OTBiMDM0MDViZjdhNGVjNDQzYWQ2ZDRhMzFiNzQiLCJ1c2VySWQiOiIxNjQ2MDUyNjcyIn0=</vt:lpwstr>
  </property>
</Properties>
</file>