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0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5FA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E0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3A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40856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0EC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滦教体主办字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36DB29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35BB3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滦平县教育和体育局</w:t>
      </w:r>
    </w:p>
    <w:p w14:paraId="1D39B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2E0B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第20号提案的答复</w:t>
      </w:r>
    </w:p>
    <w:p w14:paraId="3A398C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173CB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高悦</w:t>
      </w:r>
      <w:r>
        <w:rPr>
          <w:rFonts w:hint="eastAsia" w:ascii="仿宋_GB2312" w:eastAsia="仿宋_GB2312"/>
          <w:sz w:val="32"/>
        </w:rPr>
        <w:t>委员：</w:t>
      </w:r>
    </w:p>
    <w:p w14:paraId="7B26D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加强青少年法治教育有效预防学生霸凌和青少年犯罪</w:t>
      </w:r>
      <w:r>
        <w:rPr>
          <w:rFonts w:hint="eastAsia" w:ascii="仿宋_GB2312" w:eastAsia="仿宋_GB2312"/>
          <w:sz w:val="32"/>
          <w:lang w:eastAsia="zh-CN"/>
        </w:rPr>
        <w:t>”的提案收悉</w:t>
      </w:r>
      <w:r>
        <w:rPr>
          <w:rFonts w:hint="eastAsia" w:ascii="仿宋_GB2312" w:eastAsia="仿宋_GB2312"/>
          <w:sz w:val="32"/>
        </w:rPr>
        <w:t>，现答复如下：</w:t>
      </w:r>
    </w:p>
    <w:p w14:paraId="52250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感谢您长期关心我县未成年人健康成长、关注校园法治建设与学生霸凌综合治理工作，提案立足县域校园治理实际，精准指出青少年法治教育、霸凌防控、未成年人犯罪预防工作关键短板，提出的对策科学务实、指导性强。收到提案后，我局高度重视，第一时间召开专题党组会研究部署，对照提案建议逐项细化落实举措，围绕立德树人、法治宣教、重点学生帮扶、心理健康防护、家校社协同、督导考核六大维度落地攻坚，现将提案办理落实情况正式答复如下：</w:t>
      </w:r>
    </w:p>
    <w:p w14:paraId="382FE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一、锚定立德树人根本，夯实思想预防源头防线</w:t>
      </w:r>
    </w:p>
    <w:p w14:paraId="2A833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紧扣提案强化德育引领、从源头减少未成年人不良行为的建议，坚持德育为先、健康第一办学导向，压实学校德育主体责任。一是刚性落实课程管理，督导全县各中小学开齐开足思政、德育、法治等各类课程，严格执行校长每学期讲授不少于2节思政课制度，以课堂主阵地筑牢未成年人理想信念根基。二是常态化开展主题德育，依托班队会、国旗下讲话、传统节庆、重大纪念日等契机，常态化开展理想信念、中华优秀传统文化、生态文明、文明礼仪等主题教育，把思想道德建设融入日常校园管理，从思想层面引导学生树立法治意识与正确三观，从根源降低校园霸凌、未成年人违法犯罪滋生土壤。</w:t>
      </w:r>
    </w:p>
    <w:p w14:paraId="4708A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二、做实全域法治宣教，织密校园霸凌与违法警示防护网</w:t>
      </w:r>
    </w:p>
    <w:p w14:paraId="39FCB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针对提案提出的深化普法宣传、健全欺凌处置机制建议，以法治副校长全覆盖为抓手构建立体化普法体系。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配齐配强法治师资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全县中小学聘任法治副校长84名，实现县域中小学全覆盖，依托法治副校长常态化进校园开展以案释法。聚焦新修订《中华人民共和国治安管理处罚法》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新规，重点宣讲已满14周岁未成年人严重违法、屡教不改可执行行政拘留等新规内容，结合我县送入专门学校矫治的真实案例播放警示教育片，以案震慑、以案普法。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抓牢关键节点精准普法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紧扣开学第一课、寒假离校前、宪法宣传周等关键时间节点，通过法治手抄报评比、法律知识竞赛、专题班会等多样化形式，变单向说教为沉浸式普法，持续提升学生学法、懂法、守法、用法意识。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规范欺凌闭环处置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各校全部成立学生欺凌治理委员会，细化学生欺凌发现上报、入校调查、分级处置、回访帮教全流程制度，落地教育预警、公安介入、司法帮教跨部门联动处置机制，出现霸凌苗头第一时间多方介入干预，杜绝小矛盾演变为恶性欺凌、违法案件。</w:t>
      </w:r>
    </w:p>
    <w:p w14:paraId="1BB2D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三、聚焦重点群体管控，精细化做好特殊学生帮扶矫治</w:t>
      </w:r>
    </w:p>
    <w:p w14:paraId="68276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围绕提案强化高危学生排查管控、严防失管失学诱发违法犯罪的建议，建立动态化、台账化重点学生管理体系。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动态摸排建档</w:t>
      </w:r>
      <w:r>
        <w:rPr>
          <w:rFonts w:hint="eastAsia" w:ascii="仿宋_GB2312" w:hAnsi="仿宋_GB2312" w:eastAsia="仿宋_GB2312" w:cs="仿宋_GB2312"/>
          <w:sz w:val="32"/>
          <w:szCs w:val="32"/>
        </w:rPr>
        <w:t>：每学期开学1个月内组织各校逐班摸排，动态更新7类重点学生信息，全县1870名重点学生全部落实一生一档，量身定制个性化关爱帮扶方案，班主任、任课教师常态化跟踪日常表现。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压实控辍保学责任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落实县长、教体局长、乡镇长、村主任、校长、家长、班主任“七长责任制”，搭建县、乡、村、校四级控辍保学台账体系，累计下发《共同履行控辍保学工作职责告知书》69份，实现控辍保学动态清零，严防辍学学生闲散游荡被不良人员诱导走上违法道路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分级惩戒与专门矫治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县各校设立教育惩戒委员会，按照违规程度分层实施批评教育、校内公益服务、法治副校长训诫、校纪处分；对存在严重不良行为、屡教不改的学生依法开展专门矫治，2024年以来累计送入专门学校矫治27人（专门矫治教育23人、专门教育4人），用分级惩戒约束不良行为。</w:t>
      </w:r>
    </w:p>
    <w:p w14:paraId="28F6E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四、健全心理防护体系，化解心理问题诱发霸凌与极端风险</w:t>
      </w:r>
    </w:p>
    <w:p w14:paraId="23320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落实提案强化心理健康教育、以心理干预预防学生极端行为及校园施暴问题，全方位完善县域心理健康服务硬件与师资。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完善阵地建设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投入100万元建成覆盖全县38所中小学的“心悦驿站”心理辅导阵地，成功打造3所市级心理健康特色学校，筑牢校园心理服务实体平台。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强化师资培育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2025年暑期落地清华大学“星愿基金”项目，完成300名中小学心理教师专项培养，全县所有中小学配齐专兼职心理教师，保障日常心理辅导常态化开展。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闭环筛查干预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落地筛查—预警—转介全链条工作机制，每学年全覆盖组织全体学生心理健康测评，为每名学生建立一生一策心理档案，对测评预警、情绪异常、有暴力倾向学生及时介入心理疏导、家校联动干预，从心理层面减少霸凌施暴、受害风险。</w:t>
      </w:r>
    </w:p>
    <w:p w14:paraId="1A1C3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五、深化家校社协同，构建三位一体综合治理共同体</w:t>
      </w:r>
    </w:p>
    <w:p w14:paraId="5D648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提案健全家校联动、凝聚社会育人合力的要求，统筹学校、家庭、社会三方资源推进协同育人。一是组建县域家校社协同育人“教联体”，建成4所省级家长学校示范校，实现全县家长学校开办率100%；固定每年开展4轮全覆盖家长专题培训，家长年均参训率稳定在90%以上。二是强化家庭教育指导队伍建设，培育162名取得高级家庭教育指导师资质的在职教师，3名教师获评市级家庭教育讲师，常态化深入校园、社区开展家庭教育科普，引导家长科学管教子女，及时发现孩子欺凌、被欺凌苗头，打通校外预防链条。</w:t>
      </w:r>
    </w:p>
    <w:p w14:paraId="375EF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六、刚性督导考核倒逼，确保各项防控举措落地见效</w:t>
      </w:r>
    </w:p>
    <w:p w14:paraId="07C61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提案强化制度约束、压实学校主体责任的建议，建立常态化督查+年终考评双重约束机制。一方面实行局领导包片包校制度，包校领导每月入校实地督导法治课、心理课、防欺凌工作落地；依托全县中小学1728间教室全覆盖巡课系统，随机抽查课程开设、日常防控落实情况。另一方面将未成年人法治教育、霸凌防治、犯罪预防工作纳入学校年度绩效考核并提高考核权重，对重点学生底数摸排不清、霸凌处置敷衍、防控失职的学校予以扣分；若校园出现高发涉未成年案事件、相关负面舆情，实行涉事学校校长及单位年度评优一票否决，以考核问责倒逼工作落地。</w:t>
      </w:r>
    </w:p>
    <w:p w14:paraId="16568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七、工作成效与下一步工作计划</w:t>
      </w:r>
    </w:p>
    <w:p w14:paraId="34704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（一）阶段性成效</w:t>
      </w:r>
    </w:p>
    <w:p w14:paraId="39A3C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过系列举措落地推进，2026年以来我县中小学生矛盾纠纷发生率、未成年人涉案率较去年同期实现大幅下降，校园霸凌显性案件显著减少，未成年人不良行为、违法犯罪势头得到有效遏制，提案提出的各项治理目标已取得阶段性成果。</w:t>
      </w:r>
    </w:p>
    <w:p w14:paraId="1CD22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（二）后续工作安排</w:t>
      </w:r>
    </w:p>
    <w:p w14:paraId="36570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一步，我局将持续以委员提案建议为指引，聚焦短板长效优化：一是持续迭代法治教育内容，结合新型未成年人违法案例更新普法素材，丰富法治实践活动；二是细化重点学生动态跟踪机制，联合公安、民政、乡镇深化困境学生兜底帮扶；三是持续扩容心理健康资源，拓展心理辅导覆盖面；四是深化家校社、公检法多方常态化联动，完善霸凌快速处置预案；五是持续优化督导考评细则，常态化开展专项整治，全方位筑牢我县未成年人法治安全屏障，切实守护青少年身心健康与校园平安。</w:t>
      </w:r>
    </w:p>
    <w:p w14:paraId="1A4E6D5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再次感谢您对滦平教育事业的建言献策，恳请您继续关注、监督我县未成年人法治教育和校园霸凌治理工作，多提宝贵意见。</w:t>
      </w:r>
    </w:p>
    <w:p w14:paraId="7A3AF4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9B5B98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E1D8A3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3CAA136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7A9F390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60B094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DD3BA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5D1424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A3EAF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BFC47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08FE5D5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BE537B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156433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承办单位</w:t>
      </w:r>
      <w:r>
        <w:rPr>
          <w:rFonts w:hint="eastAsia" w:ascii="仿宋_GB2312" w:eastAsia="仿宋_GB2312"/>
          <w:sz w:val="32"/>
        </w:rPr>
        <w:t>（印章）</w:t>
      </w:r>
    </w:p>
    <w:p w14:paraId="328EF4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 w14:paraId="308072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2FDD0E6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CB02E95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李建军</w:t>
      </w:r>
      <w:r>
        <w:rPr>
          <w:rFonts w:hint="eastAsia" w:ascii="仿宋_GB2312" w:eastAsia="仿宋_GB2312"/>
          <w:sz w:val="32"/>
          <w:lang w:val="en-US" w:eastAsia="zh-CN"/>
        </w:rPr>
        <w:t xml:space="preserve"> 8588979</w:t>
      </w:r>
    </w:p>
    <w:p w14:paraId="00DC8574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4221"/>
    <w:rsid w:val="0A80766A"/>
    <w:rsid w:val="0B144400"/>
    <w:rsid w:val="170D430C"/>
    <w:rsid w:val="1E7B6896"/>
    <w:rsid w:val="29CF28CC"/>
    <w:rsid w:val="30D7792B"/>
    <w:rsid w:val="32E74245"/>
    <w:rsid w:val="33A53EC8"/>
    <w:rsid w:val="3ED55B8A"/>
    <w:rsid w:val="42175B9F"/>
    <w:rsid w:val="4E337E42"/>
    <w:rsid w:val="57CF0672"/>
    <w:rsid w:val="5AFE044B"/>
    <w:rsid w:val="5E3D12FB"/>
    <w:rsid w:val="7472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2774</Words>
  <Characters>2820</Characters>
  <Lines>0</Lines>
  <Paragraphs>0</Paragraphs>
  <TotalTime>0</TotalTime>
  <ScaleCrop>false</ScaleCrop>
  <LinksUpToDate>false</LinksUpToDate>
  <CharactersWithSpaces>2885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2024-05-23T08:47:00Z</dcterms:created>
  <dc:creator>User</dc:creator>
  <cp:lastModifiedBy>娜娜</cp:lastModifiedBy>
  <cp:lastPrinted>2026-06-01T02:11:00Z</cp:lastPrinted>
  <dcterms:modified xsi:type="dcterms:W3CDTF">2026-09-01T08:30:47Z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85DBB91421634F7B8ECDB9B229160A24_13</vt:lpwstr>
  </property>
  <property fmtid="{D5CDD505-2E9C-101B-9397-08002B2CF9AE}" pid="4" name="KSOTemplateDocerSaveRecord">
    <vt:lpwstr>eyJoZGlkIjoiYzdmMTE3NWE4YTYzZDlhNTk1NjFiNjQ5NDY4NTkyZDYiLCJ1c2VySWQiOiIxMzIxNzUwMjI4In0=</vt:lpwstr>
  </property>
</Properties>
</file>